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B04" w:rsidRDefault="00884B04" w:rsidP="00884B04">
      <w:r w:rsidRPr="00884B04">
        <w:t>Очистные сооружения нового поколения: современные технологии и оборудование.</w:t>
      </w:r>
    </w:p>
    <w:p w:rsidR="00884B04" w:rsidRDefault="000A46B4" w:rsidP="00884B04">
      <w:r>
        <w:t xml:space="preserve">ОЧИСТКА СТОЧНЫХ ВОД. </w:t>
      </w:r>
      <w:bookmarkStart w:id="0" w:name="_GoBack"/>
      <w:bookmarkEnd w:id="0"/>
      <w:r w:rsidR="00884B04" w:rsidRPr="00884B04">
        <w:t>Пресс-служба компании «ГРУНДФОС»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  <w:t>ОЧИСТКА СТОЧНЫХ ВОД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Процесс очистки сточных вод на очистных сооружениях водоотведения проходит в несколько этапов, основные — механическая и биологическая очистка; в зависимости от характера загрязнений может потребоваться также и физико-химический метод очистки стоков. Непосредственно перед сбросом в водоём сточные воды подвергаются обеззараживанию в соответствии с «Правила охраны поверхностных вод от загрязнения сточными водами».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  <w:t>Механический этап</w:t>
      </w:r>
    </w:p>
    <w:p w:rsidR="000A46B4" w:rsidRPr="000A46B4" w:rsidRDefault="000A46B4" w:rsidP="000A46B4">
      <w:pPr>
        <w:shd w:val="clear" w:color="auto" w:fill="FFFFFF"/>
        <w:spacing w:after="0" w:line="240" w:lineRule="auto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noProof/>
          <w:color w:val="FF0000"/>
          <w:sz w:val="23"/>
          <w:szCs w:val="23"/>
          <w:lang w:eastAsia="ru-RU"/>
        </w:rPr>
        <w:drawing>
          <wp:inline distT="0" distB="0" distL="0" distR="0" wp14:anchorId="23F076A5" wp14:editId="5B045B4D">
            <wp:extent cx="5715000" cy="3810000"/>
            <wp:effectExtent l="0" t="0" r="0" b="0"/>
            <wp:docPr id="1" name="Рисунок 1" descr="Левобережные очистные сооружения, г. Череповец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евобережные очистные сооружения, г. Череповец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46B4" w:rsidRPr="000A46B4" w:rsidRDefault="000A46B4" w:rsidP="000A46B4">
      <w:pPr>
        <w:shd w:val="clear" w:color="auto" w:fill="FFFFFF"/>
        <w:spacing w:line="240" w:lineRule="auto"/>
        <w:jc w:val="right"/>
        <w:rPr>
          <w:rFonts w:ascii="Trebuchet MS" w:eastAsia="Times New Roman" w:hAnsi="Trebuchet MS" w:cs="Times New Roman"/>
          <w:b/>
          <w:bCs/>
          <w:color w:val="333333"/>
          <w:sz w:val="15"/>
          <w:szCs w:val="15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15"/>
          <w:szCs w:val="15"/>
          <w:lang w:eastAsia="ru-RU"/>
        </w:rPr>
        <w:t>Рис. 1. Левобережные очистные сооружения, г. Череповец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3"/>
          <w:szCs w:val="23"/>
          <w:lang w:eastAsia="ru-RU"/>
        </w:rPr>
        <w:t>Описание: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из сточных вод извлекаются нерастворимые частицы с различным диапазоном крупности. Для задержания посторонних веществ используются решётки, сита, песколовки, отстойники и фильтры различных конструкций. Таким образом, сточные воды подготавливаются к следующему этапу — биологической очистке.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3"/>
          <w:szCs w:val="23"/>
          <w:lang w:eastAsia="ru-RU"/>
        </w:rPr>
        <w:t>Практический опыт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: рассмотрим блок механической очистки на ОС Водоканала г. Череповца. Сточные воды поступают по двум коллекторам в приёмную камеру к зданию решёток. Пройдя их, стоки собираются в общий канал, а затем распределяются на две горизонтальные песколовки, предназначенные для удаления из жидкости минеральной части взвеси. Затем сточная вода попадает в две распределительные чаши, из которых распределяется на шесть первичных отстойников</w:t>
      </w: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[3]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, где происходит процесс осаждения грубодисперсных веществ. Сбор осветлённой воды производится в лоток через водослив, в качестве которого используется стенка сборного периферийного лотка, расположенного внутри 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lastRenderedPageBreak/>
        <w:t>отстойника. Плавающие вещества с поверхности воды удаляются через жироловку в 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жиросборник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и далее утилизируются. Осадок, выпавший после сбора, собирается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илоскрёбом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в приямок отстойника и самотёком через систему колодцев поступает в 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илоуплотнители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. Регулировка выгрузки осадка из отстойника в колодец осуществляется специальными задвижками.</w:t>
      </w: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[4]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  <w:t>Биологический этап</w:t>
      </w:r>
    </w:p>
    <w:p w:rsidR="000A46B4" w:rsidRPr="000A46B4" w:rsidRDefault="000A46B4" w:rsidP="000A46B4">
      <w:pPr>
        <w:shd w:val="clear" w:color="auto" w:fill="FFFFFF"/>
        <w:spacing w:after="0" w:line="240" w:lineRule="auto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noProof/>
          <w:color w:val="FF0000"/>
          <w:sz w:val="23"/>
          <w:szCs w:val="23"/>
          <w:lang w:eastAsia="ru-RU"/>
        </w:rPr>
        <w:drawing>
          <wp:inline distT="0" distB="0" distL="0" distR="0" wp14:anchorId="6C4B7670" wp14:editId="260B95E2">
            <wp:extent cx="5715000" cy="3810000"/>
            <wp:effectExtent l="0" t="0" r="0" b="0"/>
            <wp:docPr id="2" name="Рисунок 2" descr="БОС в коммуне Валентон, Франция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БОС в коммуне Валентон, Франция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81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46B4" w:rsidRPr="000A46B4" w:rsidRDefault="000A46B4" w:rsidP="000A46B4">
      <w:pPr>
        <w:shd w:val="clear" w:color="auto" w:fill="FFFFFF"/>
        <w:spacing w:line="240" w:lineRule="auto"/>
        <w:jc w:val="right"/>
        <w:rPr>
          <w:rFonts w:ascii="Trebuchet MS" w:eastAsia="Times New Roman" w:hAnsi="Trebuchet MS" w:cs="Times New Roman"/>
          <w:b/>
          <w:bCs/>
          <w:color w:val="333333"/>
          <w:sz w:val="15"/>
          <w:szCs w:val="15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15"/>
          <w:szCs w:val="15"/>
          <w:lang w:eastAsia="ru-RU"/>
        </w:rPr>
        <w:t xml:space="preserve">Рис. 2. </w:t>
      </w:r>
      <w:proofErr w:type="gramStart"/>
      <w:r w:rsidRPr="000A46B4">
        <w:rPr>
          <w:rFonts w:ascii="Trebuchet MS" w:eastAsia="Times New Roman" w:hAnsi="Trebuchet MS" w:cs="Times New Roman"/>
          <w:b/>
          <w:bCs/>
          <w:color w:val="333333"/>
          <w:sz w:val="15"/>
          <w:szCs w:val="15"/>
          <w:lang w:eastAsia="ru-RU"/>
        </w:rPr>
        <w:t>БОС</w:t>
      </w:r>
      <w:proofErr w:type="gramEnd"/>
      <w:r w:rsidRPr="000A46B4">
        <w:rPr>
          <w:rFonts w:ascii="Trebuchet MS" w:eastAsia="Times New Roman" w:hAnsi="Trebuchet MS" w:cs="Times New Roman"/>
          <w:b/>
          <w:bCs/>
          <w:color w:val="333333"/>
          <w:sz w:val="15"/>
          <w:szCs w:val="15"/>
          <w:lang w:eastAsia="ru-RU"/>
        </w:rPr>
        <w:t xml:space="preserve"> в коммуне </w:t>
      </w:r>
      <w:proofErr w:type="spellStart"/>
      <w:r w:rsidRPr="000A46B4">
        <w:rPr>
          <w:rFonts w:ascii="Trebuchet MS" w:eastAsia="Times New Roman" w:hAnsi="Trebuchet MS" w:cs="Times New Roman"/>
          <w:b/>
          <w:bCs/>
          <w:color w:val="333333"/>
          <w:sz w:val="15"/>
          <w:szCs w:val="15"/>
          <w:lang w:eastAsia="ru-RU"/>
        </w:rPr>
        <w:t>Валентон</w:t>
      </w:r>
      <w:proofErr w:type="spellEnd"/>
      <w:r w:rsidRPr="000A46B4">
        <w:rPr>
          <w:rFonts w:ascii="Trebuchet MS" w:eastAsia="Times New Roman" w:hAnsi="Trebuchet MS" w:cs="Times New Roman"/>
          <w:b/>
          <w:bCs/>
          <w:color w:val="333333"/>
          <w:sz w:val="15"/>
          <w:szCs w:val="15"/>
          <w:lang w:eastAsia="ru-RU"/>
        </w:rPr>
        <w:t>, Франция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3"/>
          <w:szCs w:val="23"/>
          <w:lang w:eastAsia="ru-RU"/>
        </w:rPr>
        <w:t>Описание: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биологические методы очистки основаны на жизнедеятельности микроорганизмов, которые минерализуют растворённые органические соединения, являющиеся для них источниками питания. Сооружения биологической очистки (</w:t>
      </w:r>
      <w:proofErr w:type="gram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БОС</w:t>
      </w:r>
      <w:proofErr w:type="gram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) условно делятся на два вида: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1. Поля фильтрации и биологические пруды, где процесс очистки протекает в условиях, близких к </w:t>
      </w:r>
      <w:proofErr w:type="gram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естественным</w:t>
      </w:r>
      <w:proofErr w:type="gram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;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2.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Аэротенки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и биофильтры, в которых обработка стоков идёт в искусственно созданных условиях.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Наибольшее распространение на сегодняшний день получили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аэротенки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— резервуары, где происходит процесс аэрации, т.е. сточная вода перемешивается с активным илом и насыщается кислородом.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3"/>
          <w:szCs w:val="23"/>
          <w:lang w:eastAsia="ru-RU"/>
        </w:rPr>
        <w:t>Практический опыт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: в 2010 г. во французской коммуне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Валентон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провели реконструкцию очистных сооружений. До проведения работ они принимали 600 000 м</w:t>
      </w: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3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стоков в сутки, а в дождливое время — 1 200 000 м</w:t>
      </w: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3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/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сут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. После модернизации пропускная способность сооружений увеличилась до 800 000 м</w:t>
      </w: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3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сточных вод ежедневно и до 1 500 000 м</w:t>
      </w: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3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в непогоду.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lastRenderedPageBreak/>
        <w:t>На </w:t>
      </w:r>
      <w:proofErr w:type="gram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БОС</w:t>
      </w:r>
      <w:proofErr w:type="gram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появились новые резервуары, оснащённые современными диффузорами и мешалками. Система была предварительно смоделирована при помощи программного обеспечения компании GRUNDFOS, ведущего мирового производителя насосного оборудования. Данный подход позволил детально проработать схему расположения элементов и тем самым обеспечить однородность потока.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Теперь биологическая очистка стоков в коммуне происходит следующим образом: в главный полипропиленовый коллектор при помощи турбокомпрессора нагнетается воздух. Далее он поступает в распределительные воздуховоды с установленными на них диффузорами на дне резервуара. Через эти элементы происходит насыщение пузырьками кислорода иловой смеси.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Сборка системы аэрации и перемешивания происходила непосредственно на дне резервуара: специалисты вручную монтировали каждый диффузор на предназначенное для него посадочное место. Всего на очистных сооружениях установлено 26 360 диффузоров и 64 мешалки. Оборудование включается поочерёдно, за счёт чего и образуется однородная смесь.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«Преимущество подхода GRUNDFOS, ставшее решающим при выборе исполнителя проекта, — сдача системы «под ключ». Специалисты компании обеспечили полный контроль над созданием систем аэрации и перемешивания, — рассказывает </w:t>
      </w:r>
      <w:r w:rsidRPr="000A46B4">
        <w:rPr>
          <w:rFonts w:ascii="Trebuchet MS" w:eastAsia="Times New Roman" w:hAnsi="Trebuchet MS" w:cs="Times New Roman"/>
          <w:b/>
          <w:bCs/>
          <w:i/>
          <w:iCs/>
          <w:color w:val="333333"/>
          <w:sz w:val="23"/>
          <w:szCs w:val="23"/>
          <w:lang w:eastAsia="ru-RU"/>
        </w:rPr>
        <w:t xml:space="preserve">Игорь </w:t>
      </w:r>
      <w:proofErr w:type="spellStart"/>
      <w:r w:rsidRPr="000A46B4">
        <w:rPr>
          <w:rFonts w:ascii="Trebuchet MS" w:eastAsia="Times New Roman" w:hAnsi="Trebuchet MS" w:cs="Times New Roman"/>
          <w:b/>
          <w:bCs/>
          <w:i/>
          <w:iCs/>
          <w:color w:val="333333"/>
          <w:sz w:val="23"/>
          <w:szCs w:val="23"/>
          <w:lang w:eastAsia="ru-RU"/>
        </w:rPr>
        <w:t>Кинаш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, заместитель директора департамента по реализации проектов, ООО «ГРУНДФОС». — Кроме того, оборудование, разработанное инженерами концерна, обладает отличными прочностными и эксплуатационными характеристиками. Диффузоры оснащены жёсткими мембранами </w:t>
      </w:r>
      <w:proofErr w:type="gram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из</w:t>
      </w:r>
      <w:proofErr w:type="gram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 этилен-пропилен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монодиена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(EPDM), а также имеют встроенный обратный клапан, который обеспечивает быстрое блокирование. В свою очередь, мешалки серий AMD и AMG изготовлены из коррозионностойких материалов, благодаря чему способны работать даже в очень тяжёлых условиях».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  <w:t>Физико-химический этап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3"/>
          <w:szCs w:val="23"/>
          <w:lang w:eastAsia="ru-RU"/>
        </w:rPr>
        <w:t>Описание: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 в сточные воды добавляют реагенты (коагулянты,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флокулянты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), которые вступают в реакцию с загрязнителями, связывают и осаждают их в виде нерастворимых соединений. Таким </w:t>
      </w:r>
      <w:proofErr w:type="gram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образом</w:t>
      </w:r>
      <w:proofErr w:type="gram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происходит очистка от тонкодисперсных и растворённых неорганических примесей.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3"/>
          <w:szCs w:val="23"/>
          <w:lang w:eastAsia="ru-RU"/>
        </w:rPr>
        <w:t>Практический опыт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: в п. Чернянка Белгородской области в стандартную схему очистки сточных вод (отстойники —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аэротенки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 — вторичные отстойники) решили включить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реагентный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метод. Для снижения содержания фосфатов и взвешенных веществ в лоток перед первичными отстойниками подаётся коагулянт — сернокислое железо. Точно выдержать требуемую дозу — 40 мг/л — позволяют цифровые насосы серии DME, оснащённые шаговыми двигателями. Особенностью таких моторов является то, что процессы всасывания и нагнетания могут проходить с разной скоростью, что обеспечивает постоянство подачи реагента.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  <w:t>Дезинфекция сточных вод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Уже давно на очистных сооружениях водоотведения России используется способ обеззараживания сточных вод путём введения в жидкость газообразного хлора. Однако хлор является токсичным и взрывоопасным веществом. Одним из путей 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lastRenderedPageBreak/>
        <w:t xml:space="preserve">повышения уровня безопасности при модернизации ОС является переход к применению гипохлорита натрия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NaClO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Низкоконцентрированный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(до 0,8%) раствор гипохлорита натрия получают прямо на месте потребления методом электролиза водного раствора поваренной соли в установке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Selcoperm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. Образующийся в качестве побочного продукта реакции водород разбавляется в герметичной камере установки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Selcoperm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потоком воздуха, и далее невзрывоопасная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водородо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-воздушная смесь отводится за пределы помещения. Полученный целевой продукт — раствор гипохлорита натрия — поступает в ёмкость хранения готового продукта, из которой насосами-дозаторами подаётся в точки ввода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дезинфектанта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Применение установок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Selcoperm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позволяет сбрасывать в водоём очищенные и обеззараженные сточные воды, удовлетворяющие по своим химическим и микробиологическим характеристикам жестким требованиям российского природоохранного законодательства.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color w:val="333333"/>
          <w:sz w:val="27"/>
          <w:szCs w:val="27"/>
          <w:lang w:eastAsia="ru-RU"/>
        </w:rPr>
        <w:t>Обработка осадков сточных вод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На различных этапах очистки сточных вод образуются осадки в виде твердой фазы, содержащей органические и минеральные вещества. Так же, как и сточные воды, они нуждаются в обработке, которая заключается в уплотнении, стабилизации, кондиционировании, обезвоживании и термообработке. Как правило, для указанных процессов используются центробежные и объёмные насосы с различными схемами их расположения. Например, осадок песколовок характеризуется большой зольностью и перекачивается в виде песчаной пульпы влажностью 99,9%. Песок может удаляться центробежным насосом либо гидроэлеватором.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Сырой осадок первичных отстойников перекачивается в 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илонакопители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в виде студенистой суспензии влажностью до 95%. Содержание сухого вещества в ней колеблется от 2 до 6%. Если указанная величина превышает 4%, для перекачки используются объёмные насосы. Для удаления избыточного активного ила, имеющего высокую вязкость и содержание твёрдых веществ более 4%, целесообразно применять объёмное одновинтовое оборудование.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«Для оптимизации процесса обработки осадков сточных вод сегодня применяются модели, имеющие оригинальные технические решения. Так, насосы серий SE/SL и S оборудованы </w:t>
      </w:r>
      <w:proofErr w:type="gram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свободно-вихревыми</w:t>
      </w:r>
      <w:proofErr w:type="gram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рабочими колёсами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Super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Vortex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, которые спроектированы специально с учётом большой пропускной способности. Они имеют запатентованную конструкцию, обеспечивающую оптимальное перекачивание жидкостей с повышенным содержанием абразивных и длинноволокнистых включений, — говорит </w:t>
      </w:r>
      <w:r w:rsidRPr="000A46B4">
        <w:rPr>
          <w:rFonts w:ascii="Trebuchet MS" w:eastAsia="Times New Roman" w:hAnsi="Trebuchet MS" w:cs="Times New Roman"/>
          <w:b/>
          <w:bCs/>
          <w:i/>
          <w:iCs/>
          <w:color w:val="333333"/>
          <w:sz w:val="23"/>
          <w:szCs w:val="23"/>
          <w:lang w:eastAsia="ru-RU"/>
        </w:rPr>
        <w:t xml:space="preserve">Игорь </w:t>
      </w:r>
      <w:proofErr w:type="spellStart"/>
      <w:r w:rsidRPr="000A46B4">
        <w:rPr>
          <w:rFonts w:ascii="Trebuchet MS" w:eastAsia="Times New Roman" w:hAnsi="Trebuchet MS" w:cs="Times New Roman"/>
          <w:b/>
          <w:bCs/>
          <w:i/>
          <w:iCs/>
          <w:color w:val="333333"/>
          <w:sz w:val="23"/>
          <w:szCs w:val="23"/>
          <w:lang w:eastAsia="ru-RU"/>
        </w:rPr>
        <w:t>Кинаш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 («ГРУНДФОС»). — У традиционных рабочих колес </w:t>
      </w:r>
      <w:proofErr w:type="gram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свободно-вихревого</w:t>
      </w:r>
      <w:proofErr w:type="gram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типа потери на образование вихрей крайне велики. Но специальная форма лопастей колеса </w:t>
      </w:r>
      <w:proofErr w:type="spellStart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SuperVortex</w:t>
      </w:r>
      <w:proofErr w:type="spellEnd"/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 xml:space="preserve"> обеспечивает оптимальный профиль скоростей и снижает образование дополнительных вихрей, тем самым повышая гидравлический КПД».</w:t>
      </w:r>
    </w:p>
    <w:p w:rsidR="000A46B4" w:rsidRPr="000A46B4" w:rsidRDefault="000A46B4" w:rsidP="000A46B4">
      <w:pPr>
        <w:shd w:val="clear" w:color="auto" w:fill="FFFFFF"/>
        <w:spacing w:after="150" w:line="300" w:lineRule="atLeast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b/>
          <w:bCs/>
          <w:i/>
          <w:iCs/>
          <w:color w:val="333333"/>
          <w:sz w:val="23"/>
          <w:szCs w:val="23"/>
          <w:lang w:eastAsia="ru-RU"/>
        </w:rPr>
        <w:t xml:space="preserve">Поддержка государства позволит водоканалам выйти на новый уровень: использовать продвинутые технологии и современное оборудование. Однако надёжные насосы и системы — лишь часть успеха. Важно грамотно провести полный комплекс мероприятий по проектированию, монтажу и вводу в эксплуатацию системы. Только в этом случае выполненные работы </w:t>
      </w:r>
      <w:r w:rsidRPr="000A46B4">
        <w:rPr>
          <w:rFonts w:ascii="Trebuchet MS" w:eastAsia="Times New Roman" w:hAnsi="Trebuchet MS" w:cs="Times New Roman"/>
          <w:b/>
          <w:bCs/>
          <w:i/>
          <w:iCs/>
          <w:color w:val="333333"/>
          <w:sz w:val="23"/>
          <w:szCs w:val="23"/>
          <w:lang w:eastAsia="ru-RU"/>
        </w:rPr>
        <w:lastRenderedPageBreak/>
        <w:t xml:space="preserve">приведут к улучшению экологической обстановки и повышению статуса </w:t>
      </w:r>
      <w:proofErr w:type="spellStart"/>
      <w:r w:rsidRPr="000A46B4">
        <w:rPr>
          <w:rFonts w:ascii="Trebuchet MS" w:eastAsia="Times New Roman" w:hAnsi="Trebuchet MS" w:cs="Times New Roman"/>
          <w:b/>
          <w:bCs/>
          <w:i/>
          <w:iCs/>
          <w:color w:val="333333"/>
          <w:sz w:val="23"/>
          <w:szCs w:val="23"/>
          <w:lang w:eastAsia="ru-RU"/>
        </w:rPr>
        <w:t>водоснабжающих</w:t>
      </w:r>
      <w:proofErr w:type="spellEnd"/>
      <w:r w:rsidRPr="000A46B4">
        <w:rPr>
          <w:rFonts w:ascii="Trebuchet MS" w:eastAsia="Times New Roman" w:hAnsi="Trebuchet MS" w:cs="Times New Roman"/>
          <w:b/>
          <w:bCs/>
          <w:i/>
          <w:iCs/>
          <w:color w:val="333333"/>
          <w:sz w:val="23"/>
          <w:szCs w:val="23"/>
          <w:lang w:eastAsia="ru-RU"/>
        </w:rPr>
        <w:t xml:space="preserve"> и водоотводящих предприятий жилищно-коммунальной отрасти.</w:t>
      </w:r>
    </w:p>
    <w:p w:rsidR="000A46B4" w:rsidRPr="000A46B4" w:rsidRDefault="000A46B4" w:rsidP="000A46B4">
      <w:pPr>
        <w:shd w:val="clear" w:color="auto" w:fill="FFFFFF"/>
        <w:spacing w:before="300" w:after="300" w:line="240" w:lineRule="auto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pict>
          <v:rect id="_x0000_i1025" style="width:0;height:1.5pt" o:hralign="center" o:hrstd="t" o:hr="t" fillcolor="#a0a0a0" stroked="f"/>
        </w:pict>
      </w:r>
    </w:p>
    <w:p w:rsidR="000A46B4" w:rsidRPr="000A46B4" w:rsidRDefault="000A46B4" w:rsidP="000A46B4">
      <w:pPr>
        <w:shd w:val="clear" w:color="auto" w:fill="FFFFFF"/>
        <w:spacing w:before="300" w:after="300" w:line="240" w:lineRule="auto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[1]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Приведены данные из Федеральной целевой программы «Развитие водохозяйственного комплекса Российской Федерации в 2012-2020 годах», раздел I. Характеристика проблемы, на решение которой направлена Программа, стр. 6</w:t>
      </w:r>
    </w:p>
    <w:p w:rsidR="000A46B4" w:rsidRPr="000A46B4" w:rsidRDefault="000A46B4" w:rsidP="000A46B4">
      <w:pPr>
        <w:shd w:val="clear" w:color="auto" w:fill="FFFFFF"/>
        <w:spacing w:before="300" w:after="300" w:line="240" w:lineRule="auto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[2]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http://www.mnr.gov.ru/regulatory/detail.php?ID=128715</w:t>
      </w:r>
    </w:p>
    <w:p w:rsidR="000A46B4" w:rsidRPr="000A46B4" w:rsidRDefault="000A46B4" w:rsidP="000A46B4">
      <w:pPr>
        <w:shd w:val="clear" w:color="auto" w:fill="FFFFFF"/>
        <w:spacing w:before="300" w:after="300" w:line="240" w:lineRule="auto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[3]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Железобетонные резервуары глубиной 5 м и диаметром 40 и 54 м.</w:t>
      </w:r>
    </w:p>
    <w:p w:rsidR="000A46B4" w:rsidRPr="000A46B4" w:rsidRDefault="000A46B4" w:rsidP="000A46B4">
      <w:pPr>
        <w:shd w:val="clear" w:color="auto" w:fill="FFFFFF"/>
        <w:spacing w:before="300" w:after="300" w:line="240" w:lineRule="auto"/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</w:pPr>
      <w:r w:rsidRPr="000A46B4">
        <w:rPr>
          <w:rFonts w:ascii="Trebuchet MS" w:eastAsia="Times New Roman" w:hAnsi="Trebuchet MS" w:cs="Times New Roman"/>
          <w:color w:val="333333"/>
          <w:sz w:val="17"/>
          <w:szCs w:val="17"/>
          <w:vertAlign w:val="superscript"/>
          <w:lang w:eastAsia="ru-RU"/>
        </w:rPr>
        <w:t>[4]</w:t>
      </w:r>
      <w:r w:rsidRPr="000A46B4">
        <w:rPr>
          <w:rFonts w:ascii="Trebuchet MS" w:eastAsia="Times New Roman" w:hAnsi="Trebuchet MS" w:cs="Times New Roman"/>
          <w:color w:val="333333"/>
          <w:sz w:val="23"/>
          <w:szCs w:val="23"/>
          <w:lang w:eastAsia="ru-RU"/>
        </w:rPr>
        <w:t> Более подробно с технологиями и оборудованием Водоканала г. Череповца можно ознакомиться по ссылке http://wodoswet.ru/index.php?option=com_content&amp;view=article&amp;id=45&amp;Itemid=47</w:t>
      </w:r>
    </w:p>
    <w:p w:rsidR="000A46B4" w:rsidRDefault="000A46B4" w:rsidP="00884B04"/>
    <w:sectPr w:rsidR="000A46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B04"/>
    <w:rsid w:val="000A46B4"/>
    <w:rsid w:val="002E5F6F"/>
    <w:rsid w:val="00884B04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84B0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A46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46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84B0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A46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46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24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143684">
          <w:marLeft w:val="225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407058">
          <w:marLeft w:val="225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8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92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081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05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008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://www.dm-realty.ru/Illustration/Get?illustrationID=9976ac5e-18c8-496b-9caa-7f83971ddb3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://www.dm-realty.ru/Illustration/Get?illustrationID=afb67797-1543-49b8-a231-0484e9e4a88e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1429</Words>
  <Characters>8151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2015-08-20T16:02:00Z</dcterms:created>
  <dcterms:modified xsi:type="dcterms:W3CDTF">2015-08-20T16:22:00Z</dcterms:modified>
</cp:coreProperties>
</file>