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90C" w:rsidRPr="00694577" w:rsidRDefault="001D290C" w:rsidP="001D290C">
      <w:pPr>
        <w:rPr>
          <w:b/>
        </w:rPr>
      </w:pPr>
      <w:bookmarkStart w:id="0" w:name="_GoBack"/>
      <w:bookmarkEnd w:id="0"/>
      <w:r w:rsidRPr="00694577">
        <w:rPr>
          <w:b/>
        </w:rPr>
        <w:t>Закон Московской области от 21.01.2005 N 26/2005-ОЗ</w:t>
      </w:r>
    </w:p>
    <w:p w:rsidR="001D290C" w:rsidRDefault="001D290C" w:rsidP="001D290C">
      <w:r>
        <w:t>Об объектах культурного наследия (памятниках истории и культуры) в Московской области</w:t>
      </w:r>
    </w:p>
    <w:p w:rsidR="001D290C" w:rsidRDefault="001D290C" w:rsidP="001D290C">
      <w:r w:rsidRPr="00694577">
        <w:rPr>
          <w:b/>
        </w:rPr>
        <w:t xml:space="preserve">Статья 6.1. </w:t>
      </w:r>
      <w:r>
        <w:t>Порядок принятия решения о включении в реестр объекта культурного наследия регионального (областного) значения или мес</w:t>
      </w:r>
      <w:r>
        <w:t>тного (муниципального) значения</w:t>
      </w:r>
    </w:p>
    <w:p w:rsidR="001D290C" w:rsidRDefault="001D290C" w:rsidP="001D290C">
      <w:r>
        <w:t>1. Решение о включении объектов культурного наследия регионального (областного) значения или местного (муниципального) значения в реестр принимается Правительством Московской области по представлению областного органа охраны объектов культурного наследия с приложением документов в соответствии с требованиями, установленными федеральным законодательством и законодательством Московской области.</w:t>
      </w:r>
    </w:p>
    <w:p w:rsidR="001D290C" w:rsidRDefault="001D290C" w:rsidP="001D290C">
      <w:r>
        <w:t xml:space="preserve">2. </w:t>
      </w:r>
      <w:proofErr w:type="gramStart"/>
      <w:r>
        <w:t>Решение о включении выявленного объекта культурного наследия в реестр в качестве объекта культурного наследия регионального (областного) значения или местного (муниципального) значения либо об отказе включить такой объект в реестр должно быть принято в срок не более одного года со дня поступления в областной орган охраны объектов культурного наследия документов в соответствии с требованиями, установленными федеральным законодательством и законодательством Московской области.</w:t>
      </w:r>
      <w:proofErr w:type="gramEnd"/>
    </w:p>
    <w:p w:rsidR="001D290C" w:rsidRDefault="001D290C" w:rsidP="001D290C">
      <w:r>
        <w:t xml:space="preserve">3. </w:t>
      </w:r>
      <w:proofErr w:type="gramStart"/>
      <w:r>
        <w:t>Областной орган охраны объектов культурного наследия уведомляет собственника или пользователя выявленного объекта культурного наследия и (или) собственника или пользователя земельного участка, на котором расположен указанный объект, о решении Правительства Московской области о включении либо об отказе включения данного объекта культурного наследия в реестр в качестве объекта культурного наследия регионального (областного) значения или местного (муниципального) значения в течение 30 дней со</w:t>
      </w:r>
      <w:proofErr w:type="gramEnd"/>
      <w:r>
        <w:t xml:space="preserve"> дня принятия такого решения Правительством Московской области.</w:t>
      </w:r>
    </w:p>
    <w:p w:rsidR="00694577" w:rsidRDefault="00694577" w:rsidP="00694577">
      <w:r w:rsidRPr="00694577">
        <w:rPr>
          <w:b/>
        </w:rPr>
        <w:t>Статья 9.</w:t>
      </w:r>
      <w:r>
        <w:t xml:space="preserve"> Порядок </w:t>
      </w:r>
      <w:proofErr w:type="gramStart"/>
      <w:r>
        <w:t>утверждения зон охран</w:t>
      </w:r>
      <w:r>
        <w:t>ы объектов культурного наследия</w:t>
      </w:r>
      <w:proofErr w:type="gramEnd"/>
    </w:p>
    <w:p w:rsidR="00694577" w:rsidRDefault="00694577" w:rsidP="00694577">
      <w:r>
        <w:t xml:space="preserve">1. В целях подготовки к утверждению зон охраны объектов культурного наследия областной орган охраны объектов культурного наследия организует проведение историко-культурной экспертизы </w:t>
      </w:r>
      <w:proofErr w:type="gramStart"/>
      <w:r>
        <w:t>проектов зон охраны объектов культурного наследия</w:t>
      </w:r>
      <w:proofErr w:type="gramEnd"/>
      <w:r>
        <w:t>.</w:t>
      </w:r>
    </w:p>
    <w:p w:rsidR="00694577" w:rsidRDefault="00694577" w:rsidP="00694577">
      <w:r>
        <w:t>Организация проведения историко-культурной экспертизы проектов зон охраны объектов культурного наследия, разработанных за счет средств бюджета Московской области, осуществляется за счет и в пределах бюджетных ассигнований, предусмотренных областному органу охраны объектов культурного наследия в бюджете Московской области на соответствующий финансовый год.</w:t>
      </w:r>
    </w:p>
    <w:p w:rsidR="00694577" w:rsidRDefault="00694577" w:rsidP="00694577">
      <w:r>
        <w:t>2. При наличии положительного заключения историко-культурной экспертизы и согласования федерального органа охраны объектов культурного наследия (для проектов зон охраны объектов культурного наследия федерального значения) областной орган охраны объектов культурного наследия готовит соответствующий проект постановления Правительства Московской области об утверждении зон охраны объекта культурного наследия.</w:t>
      </w:r>
    </w:p>
    <w:p w:rsidR="00694577" w:rsidRDefault="00694577" w:rsidP="00694577">
      <w:r>
        <w:t xml:space="preserve">3. </w:t>
      </w:r>
      <w:proofErr w:type="gramStart"/>
      <w:r>
        <w:t xml:space="preserve">Границы зон охраны объекта культурного наследия в Московской области (за исключением границ зон охраны особо ценного объекта культурного наследия народов Российской Федерации и объекта культурного наследия, включенного в Список всемирного наследия), режимы использования земель и градостроительные регламенты в границах данных зон утверждаются </w:t>
      </w:r>
      <w:r>
        <w:lastRenderedPageBreak/>
        <w:t>Правительством Московской области по представлению областного органа охраны объектов культурного наследия.</w:t>
      </w:r>
      <w:proofErr w:type="gramEnd"/>
    </w:p>
    <w:p w:rsidR="00694577" w:rsidRDefault="00694577" w:rsidP="00694577">
      <w:r>
        <w:t>4. Историко-культурный опорный план и предложения по установлению границ зон охраны объектов культурного наследия, режимов использования земель и градостроительных регламентов в границах данных зон являются составной частью проектов генеральных планов поселений и городских округов, проектов документации по планировке территории, разрабатываемых для исторических поселений, и оформляются специальным разделом проекта.</w:t>
      </w:r>
    </w:p>
    <w:p w:rsidR="00694577" w:rsidRDefault="00694577" w:rsidP="00694577">
      <w:r w:rsidRPr="00694577">
        <w:rPr>
          <w:b/>
        </w:rPr>
        <w:t>Статья 12</w:t>
      </w:r>
      <w:r>
        <w:t>. Порядок проведения работ по сохранени</w:t>
      </w:r>
      <w:r>
        <w:t>ю объектов культурного наследия</w:t>
      </w:r>
    </w:p>
    <w:p w:rsidR="00694577" w:rsidRDefault="00694577" w:rsidP="00694577">
      <w:r>
        <w:t>1. Работы по сохранению объектов культурного наследия регионального (областного) значения, а также выявленных объектов культурного наследия проводятся на основании письменного разрешения и задания на проведение указанных работ, выданных областным органом охраны объектов культурного наследия, и в соответствии с документацией, согласованной с областным органом охраны объектов культурного наследия.</w:t>
      </w:r>
    </w:p>
    <w:p w:rsidR="00694577" w:rsidRDefault="00694577" w:rsidP="00694577">
      <w:r>
        <w:t>2. Проектная документация на проведение работ по сохранению объектов культурного наследия регионального (областного) значения и выявленных объектов культурного наследия, прошедшая историко-культурную экспертизу, подлежит согласованию с областным органом охраны объектов культурного наследия.</w:t>
      </w:r>
    </w:p>
    <w:p w:rsidR="00694577" w:rsidRDefault="00694577" w:rsidP="00694577">
      <w:r>
        <w:t>Для согласования документации, указанной в части 2 настоящей статьи, в границах территории ее разработки в областной орган охраны объектов культурного наследия в установленном порядке представляются:</w:t>
      </w:r>
    </w:p>
    <w:p w:rsidR="00694577" w:rsidRDefault="00694577" w:rsidP="00694577">
      <w:r>
        <w:t>историко-культурный опорный план с обозначением всех градостроительных элементов и сооружений на земельных участках, представляющих собой историко-культурную ценность, как сохранившихся, так и утраченных, характеризующих этапы развития данного поселения;</w:t>
      </w:r>
    </w:p>
    <w:p w:rsidR="00694577" w:rsidRDefault="00694577" w:rsidP="00694577">
      <w:r>
        <w:t>карта (схема) с установленными и планируемыми границами территорий объектов культурного наследия, зон охраны объектов культурного наследия, режимов использования земель и градостроительных регламентов в границах данных зон;</w:t>
      </w:r>
    </w:p>
    <w:sectPr w:rsidR="006945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64A2"/>
    <w:rsid w:val="001D290C"/>
    <w:rsid w:val="002E5F6F"/>
    <w:rsid w:val="00694577"/>
    <w:rsid w:val="00B804BE"/>
    <w:rsid w:val="00BE7CB2"/>
    <w:rsid w:val="00D664A2"/>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D290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D290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9513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2</Pages>
  <Words>766</Words>
  <Characters>4369</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1</cp:revision>
  <dcterms:created xsi:type="dcterms:W3CDTF">2015-08-18T17:52:00Z</dcterms:created>
  <dcterms:modified xsi:type="dcterms:W3CDTF">2015-08-18T20:32:00Z</dcterms:modified>
</cp:coreProperties>
</file>