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2367"/>
        <w:gridCol w:w="2353"/>
        <w:gridCol w:w="2353"/>
        <w:gridCol w:w="1181"/>
        <w:gridCol w:w="1191"/>
      </w:tblGrid>
      <w:tr w:rsidR="005743B1" w:rsidRPr="005C3BF6" w:rsidTr="000F5208">
        <w:trPr>
          <w:gridAfter w:val="1"/>
          <w:tblCellSpacing w:w="15" w:type="dxa"/>
        </w:trPr>
        <w:tc>
          <w:tcPr>
            <w:tcW w:w="0" w:type="auto"/>
            <w:gridSpan w:val="4"/>
            <w:shd w:val="clear" w:color="auto" w:fill="FFFFFF"/>
            <w:vAlign w:val="center"/>
            <w:hideMark/>
          </w:tcPr>
          <w:p w:rsidR="005743B1" w:rsidRPr="005C3BF6" w:rsidRDefault="005743B1" w:rsidP="000F5208">
            <w:pPr>
              <w:spacing w:after="0" w:line="240" w:lineRule="auto"/>
              <w:jc w:val="center"/>
              <w:rPr>
                <w:rFonts w:ascii="Verdana" w:eastAsia="Times New Roman" w:hAnsi="Verdana" w:cs="Times New Roman"/>
                <w:b/>
                <w:bCs/>
                <w:color w:val="000000"/>
                <w:lang w:eastAsia="ru-RU"/>
              </w:rPr>
            </w:pPr>
            <w:r>
              <w:rPr>
                <w:rFonts w:ascii="Verdana" w:eastAsia="Times New Roman" w:hAnsi="Verdana" w:cs="Times New Roman"/>
                <w:b/>
                <w:bCs/>
                <w:color w:val="000000"/>
                <w:lang w:eastAsia="ru-RU"/>
              </w:rPr>
              <w:t>Новый дизайн торговых павильонов</w:t>
            </w:r>
            <w:r>
              <w:rPr>
                <w:rFonts w:ascii="Verdana" w:eastAsia="Times New Roman" w:hAnsi="Verdana" w:cs="Times New Roman"/>
                <w:b/>
                <w:bCs/>
                <w:color w:val="000000"/>
                <w:lang w:eastAsia="ru-RU"/>
              </w:rPr>
              <w:t xml:space="preserve"> Санкт-Петербурга</w:t>
            </w:r>
          </w:p>
        </w:tc>
      </w:tr>
      <w:tr w:rsidR="005743B1" w:rsidRPr="005C3BF6" w:rsidTr="000F5208">
        <w:trPr>
          <w:gridAfter w:val="1"/>
          <w:tblCellSpacing w:w="15" w:type="dxa"/>
        </w:trPr>
        <w:tc>
          <w:tcPr>
            <w:tcW w:w="0" w:type="auto"/>
            <w:gridSpan w:val="4"/>
            <w:shd w:val="clear" w:color="auto" w:fill="FFFFFF"/>
            <w:vAlign w:val="center"/>
            <w:hideMark/>
          </w:tcPr>
          <w:p w:rsidR="005743B1" w:rsidRPr="005C3BF6" w:rsidRDefault="005743B1" w:rsidP="005743B1">
            <w:pPr>
              <w:spacing w:after="0" w:line="240" w:lineRule="auto"/>
              <w:jc w:val="center"/>
              <w:rPr>
                <w:rFonts w:ascii="Arial" w:eastAsia="Times New Roman" w:hAnsi="Arial" w:cs="Arial"/>
                <w:bCs/>
                <w:color w:val="000000"/>
                <w:lang w:eastAsia="ru-RU"/>
              </w:rPr>
            </w:pPr>
            <w:proofErr w:type="gramStart"/>
            <w:r w:rsidRPr="005C3BF6">
              <w:rPr>
                <w:rFonts w:ascii="Arial" w:eastAsia="Times New Roman" w:hAnsi="Arial" w:cs="Arial"/>
                <w:bCs/>
                <w:color w:val="000000"/>
                <w:lang w:eastAsia="ru-RU"/>
              </w:rPr>
              <w:t>который будет обязательным для всех</w:t>
            </w:r>
            <w:r>
              <w:rPr>
                <w:rFonts w:ascii="Arial" w:eastAsia="Times New Roman" w:hAnsi="Arial" w:cs="Arial"/>
                <w:bCs/>
                <w:color w:val="000000"/>
                <w:lang w:eastAsia="ru-RU"/>
              </w:rPr>
              <w:t>.</w:t>
            </w:r>
            <w:proofErr w:type="gramEnd"/>
          </w:p>
        </w:tc>
      </w:tr>
      <w:tr w:rsidR="005743B1" w:rsidRPr="005C3BF6" w:rsidTr="000F5208">
        <w:trPr>
          <w:gridAfter w:val="1"/>
          <w:tblCellSpacing w:w="15" w:type="dxa"/>
        </w:trPr>
        <w:tc>
          <w:tcPr>
            <w:tcW w:w="0" w:type="auto"/>
            <w:gridSpan w:val="4"/>
            <w:shd w:val="clear" w:color="auto" w:fill="FFFFFF"/>
            <w:vAlign w:val="center"/>
            <w:hideMark/>
          </w:tcPr>
          <w:p w:rsidR="005743B1" w:rsidRPr="005C3BF6" w:rsidRDefault="005743B1" w:rsidP="000F5208">
            <w:pPr>
              <w:spacing w:after="0" w:line="240" w:lineRule="auto"/>
              <w:jc w:val="center"/>
              <w:rPr>
                <w:rFonts w:ascii="Verdana" w:eastAsia="Times New Roman" w:hAnsi="Verdana" w:cs="Times New Roman"/>
                <w:bCs/>
                <w:color w:val="000000"/>
                <w:lang w:eastAsia="ru-RU"/>
              </w:rPr>
            </w:pPr>
            <w:r w:rsidRPr="005C3BF6">
              <w:rPr>
                <w:rFonts w:ascii="Arial" w:eastAsia="Times New Roman" w:hAnsi="Arial" w:cs="Arial"/>
                <w:bCs/>
                <w:color w:val="000000"/>
                <w:lang w:eastAsia="ru-RU"/>
              </w:rPr>
              <w:t>Комитет по гр</w:t>
            </w:r>
            <w:bookmarkStart w:id="0" w:name="_GoBack"/>
            <w:bookmarkEnd w:id="0"/>
            <w:r w:rsidRPr="005C3BF6">
              <w:rPr>
                <w:rFonts w:ascii="Arial" w:eastAsia="Times New Roman" w:hAnsi="Arial" w:cs="Arial"/>
                <w:bCs/>
                <w:color w:val="000000"/>
                <w:lang w:eastAsia="ru-RU"/>
              </w:rPr>
              <w:t>адостроительству и архитектуре (КГА) разработал новый архитектурно–художественный регламент внешнего вида нестационарных торговых объектов.</w:t>
            </w:r>
          </w:p>
        </w:tc>
      </w:tr>
      <w:tr w:rsidR="005743B1" w:rsidRPr="005C3BF6" w:rsidTr="000F5208">
        <w:trPr>
          <w:gridAfter w:val="1"/>
          <w:tblCellSpacing w:w="15" w:type="dxa"/>
        </w:trPr>
        <w:tc>
          <w:tcPr>
            <w:tcW w:w="0" w:type="auto"/>
            <w:gridSpan w:val="4"/>
            <w:shd w:val="clear" w:color="auto" w:fill="FFFFFF"/>
            <w:vAlign w:val="center"/>
            <w:hideMark/>
          </w:tcPr>
          <w:p w:rsidR="005743B1" w:rsidRPr="005C3BF6" w:rsidRDefault="005743B1" w:rsidP="000F5208">
            <w:pPr>
              <w:spacing w:after="0" w:line="240" w:lineRule="auto"/>
              <w:jc w:val="center"/>
              <w:rPr>
                <w:rFonts w:ascii="Verdana" w:eastAsia="Times New Roman" w:hAnsi="Verdana" w:cs="Times New Roman"/>
                <w:bCs/>
                <w:color w:val="000000"/>
                <w:sz w:val="24"/>
                <w:szCs w:val="24"/>
                <w:lang w:eastAsia="ru-RU"/>
              </w:rPr>
            </w:pPr>
          </w:p>
        </w:tc>
      </w:tr>
      <w:tr w:rsidR="005743B1" w:rsidRPr="005C3BF6" w:rsidTr="000F5208">
        <w:tblPrEx>
          <w:shd w:val="clear" w:color="auto" w:fill="auto"/>
        </w:tblPrEx>
        <w:trPr>
          <w:gridAfter w:val="3"/>
          <w:tblCellSpacing w:w="15" w:type="dxa"/>
        </w:trPr>
        <w:tc>
          <w:tcPr>
            <w:tcW w:w="0" w:type="auto"/>
            <w:gridSpan w:val="2"/>
            <w:vAlign w:val="center"/>
            <w:hideMark/>
          </w:tcPr>
          <w:p w:rsidR="005743B1" w:rsidRPr="005C3BF6" w:rsidRDefault="005743B1" w:rsidP="000F5208">
            <w:pPr>
              <w:spacing w:before="100" w:beforeAutospacing="1" w:after="100" w:afterAutospacing="1" w:line="240" w:lineRule="auto"/>
              <w:rPr>
                <w:rFonts w:ascii="Verdana" w:eastAsia="Times New Roman" w:hAnsi="Verdana" w:cs="Times New Roman"/>
                <w:bCs/>
                <w:color w:val="000000"/>
                <w:sz w:val="20"/>
                <w:szCs w:val="20"/>
                <w:lang w:eastAsia="ru-RU"/>
              </w:rPr>
            </w:pPr>
            <w:r w:rsidRPr="005C3BF6">
              <w:rPr>
                <w:rFonts w:ascii="Arial" w:eastAsia="Times New Roman" w:hAnsi="Arial" w:cs="Arial"/>
                <w:bCs/>
                <w:color w:val="000000"/>
                <w:sz w:val="20"/>
                <w:szCs w:val="20"/>
                <w:lang w:eastAsia="ru-RU"/>
              </w:rPr>
              <w:t>В течени</w:t>
            </w:r>
            <w:proofErr w:type="gramStart"/>
            <w:r w:rsidRPr="005C3BF6">
              <w:rPr>
                <w:rFonts w:ascii="Arial" w:eastAsia="Times New Roman" w:hAnsi="Arial" w:cs="Arial"/>
                <w:bCs/>
                <w:color w:val="000000"/>
                <w:sz w:val="20"/>
                <w:szCs w:val="20"/>
                <w:lang w:eastAsia="ru-RU"/>
              </w:rPr>
              <w:t>и</w:t>
            </w:r>
            <w:proofErr w:type="gramEnd"/>
            <w:r w:rsidRPr="005C3BF6">
              <w:rPr>
                <w:rFonts w:ascii="Arial" w:eastAsia="Times New Roman" w:hAnsi="Arial" w:cs="Arial"/>
                <w:bCs/>
                <w:color w:val="000000"/>
                <w:sz w:val="20"/>
                <w:szCs w:val="20"/>
                <w:lang w:eastAsia="ru-RU"/>
              </w:rPr>
              <w:t xml:space="preserve"> нескольких лет предприниматели должны привести к единому внешнему виду абсолютно все мелкорозничные объекты: киоски павильоны овощные палатки и модули для сезонной продажи, а так же тележки с мороженным и пирожками. </w:t>
            </w:r>
            <w:r w:rsidRPr="005C3BF6">
              <w:rPr>
                <w:rFonts w:ascii="Arial" w:eastAsia="Times New Roman" w:hAnsi="Arial" w:cs="Arial"/>
                <w:bCs/>
                <w:color w:val="000000"/>
                <w:sz w:val="20"/>
                <w:szCs w:val="20"/>
                <w:lang w:eastAsia="ru-RU"/>
              </w:rPr>
              <w:br/>
              <w:t xml:space="preserve">Это требование </w:t>
            </w:r>
            <w:proofErr w:type="spellStart"/>
            <w:r w:rsidRPr="005C3BF6">
              <w:rPr>
                <w:rFonts w:ascii="Arial" w:eastAsia="Times New Roman" w:hAnsi="Arial" w:cs="Arial"/>
                <w:bCs/>
                <w:color w:val="000000"/>
                <w:sz w:val="20"/>
                <w:szCs w:val="20"/>
                <w:lang w:eastAsia="ru-RU"/>
              </w:rPr>
              <w:t>распостраняется</w:t>
            </w:r>
            <w:proofErr w:type="spellEnd"/>
            <w:r w:rsidRPr="005C3BF6">
              <w:rPr>
                <w:rFonts w:ascii="Arial" w:eastAsia="Times New Roman" w:hAnsi="Arial" w:cs="Arial"/>
                <w:bCs/>
                <w:color w:val="000000"/>
                <w:sz w:val="20"/>
                <w:szCs w:val="20"/>
                <w:lang w:eastAsia="ru-RU"/>
              </w:rPr>
              <w:t xml:space="preserve"> на более чем 4 тысячи объектов во всех районах расположенных как на </w:t>
            </w:r>
            <w:proofErr w:type="gramStart"/>
            <w:r w:rsidRPr="005C3BF6">
              <w:rPr>
                <w:rFonts w:ascii="Arial" w:eastAsia="Times New Roman" w:hAnsi="Arial" w:cs="Arial"/>
                <w:bCs/>
                <w:color w:val="000000"/>
                <w:sz w:val="20"/>
                <w:szCs w:val="20"/>
                <w:lang w:eastAsia="ru-RU"/>
              </w:rPr>
              <w:t>городской</w:t>
            </w:r>
            <w:proofErr w:type="gramEnd"/>
            <w:r w:rsidRPr="005C3BF6">
              <w:rPr>
                <w:rFonts w:ascii="Arial" w:eastAsia="Times New Roman" w:hAnsi="Arial" w:cs="Arial"/>
                <w:bCs/>
                <w:color w:val="000000"/>
                <w:sz w:val="20"/>
                <w:szCs w:val="20"/>
                <w:lang w:eastAsia="ru-RU"/>
              </w:rPr>
              <w:t xml:space="preserve"> так и на частной земле.</w:t>
            </w:r>
          </w:p>
          <w:p w:rsidR="005C3BF6" w:rsidRPr="005C3BF6" w:rsidRDefault="005743B1" w:rsidP="000F5208">
            <w:pPr>
              <w:spacing w:before="100" w:beforeAutospacing="1" w:after="100" w:afterAutospacing="1" w:line="240" w:lineRule="auto"/>
              <w:rPr>
                <w:rFonts w:ascii="Verdana" w:eastAsia="Times New Roman" w:hAnsi="Verdana" w:cs="Times New Roman"/>
                <w:bCs/>
                <w:color w:val="000000"/>
                <w:sz w:val="24"/>
                <w:szCs w:val="24"/>
                <w:lang w:eastAsia="ru-RU"/>
              </w:rPr>
            </w:pPr>
            <w:r w:rsidRPr="005C3BF6">
              <w:rPr>
                <w:rFonts w:ascii="Arial" w:eastAsia="Times New Roman" w:hAnsi="Arial" w:cs="Arial"/>
                <w:bCs/>
                <w:color w:val="000000"/>
                <w:sz w:val="20"/>
                <w:szCs w:val="20"/>
                <w:lang w:eastAsia="ru-RU"/>
              </w:rPr>
              <w:t>Проект внешнего вида точек городской торговли опробован на киосках сети Союзпечать.</w:t>
            </w:r>
            <w:r w:rsidRPr="005C3BF6">
              <w:rPr>
                <w:rFonts w:ascii="Arial" w:eastAsia="Times New Roman" w:hAnsi="Arial" w:cs="Arial"/>
                <w:bCs/>
                <w:color w:val="000000"/>
                <w:sz w:val="18"/>
                <w:szCs w:val="18"/>
                <w:lang w:eastAsia="ru-RU"/>
              </w:rPr>
              <w:t> </w:t>
            </w:r>
          </w:p>
        </w:tc>
      </w:tr>
      <w:tr w:rsidR="005743B1" w:rsidRPr="005C3BF6" w:rsidTr="000F5208">
        <w:tblPrEx>
          <w:shd w:val="clear" w:color="auto" w:fill="auto"/>
        </w:tblPrEx>
        <w:trPr>
          <w:tblCellSpacing w:w="15" w:type="dxa"/>
        </w:trPr>
        <w:tc>
          <w:tcPr>
            <w:tcW w:w="0" w:type="auto"/>
            <w:vAlign w:val="center"/>
            <w:hideMark/>
          </w:tcPr>
          <w:p w:rsidR="005743B1" w:rsidRPr="005C3BF6" w:rsidRDefault="005743B1" w:rsidP="000F5208">
            <w:pPr>
              <w:spacing w:after="0" w:line="240" w:lineRule="auto"/>
              <w:jc w:val="center"/>
              <w:rPr>
                <w:rFonts w:ascii="Arial" w:eastAsia="Times New Roman" w:hAnsi="Arial" w:cs="Arial"/>
                <w:b/>
                <w:bCs/>
                <w:color w:val="000000"/>
                <w:sz w:val="18"/>
                <w:szCs w:val="18"/>
                <w:lang w:eastAsia="ru-RU"/>
              </w:rPr>
            </w:pPr>
            <w:r w:rsidRPr="005C3BF6">
              <w:rPr>
                <w:rFonts w:ascii="Arial" w:eastAsia="Times New Roman" w:hAnsi="Arial" w:cs="Arial"/>
                <w:b/>
                <w:bCs/>
                <w:noProof/>
                <w:color w:val="000000"/>
                <w:sz w:val="18"/>
                <w:szCs w:val="18"/>
                <w:lang w:eastAsia="ru-RU"/>
              </w:rPr>
              <w:drawing>
                <wp:inline distT="0" distB="0" distL="0" distR="0" wp14:anchorId="29ED3074" wp14:editId="0B68AB16">
                  <wp:extent cx="1714500" cy="1714500"/>
                  <wp:effectExtent l="0" t="0" r="0" b="0"/>
                  <wp:docPr id="1" name="Рисунок 1" descr="Крыша и колонны торгового киоска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Крыша и колонны торгового киоска "/>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1714500" cy="1714500"/>
                          </a:xfrm>
                          <a:prstGeom prst="rect">
                            <a:avLst/>
                          </a:prstGeom>
                          <a:noFill/>
                          <a:ln>
                            <a:noFill/>
                          </a:ln>
                        </pic:spPr>
                      </pic:pic>
                    </a:graphicData>
                  </a:graphic>
                </wp:inline>
              </w:drawing>
            </w:r>
          </w:p>
        </w:tc>
        <w:tc>
          <w:tcPr>
            <w:tcW w:w="0" w:type="auto"/>
            <w:gridSpan w:val="2"/>
            <w:vAlign w:val="center"/>
            <w:hideMark/>
          </w:tcPr>
          <w:p w:rsidR="005743B1" w:rsidRPr="005C3BF6" w:rsidRDefault="005743B1" w:rsidP="000F5208">
            <w:pPr>
              <w:spacing w:before="100" w:beforeAutospacing="1" w:after="100" w:afterAutospacing="1" w:line="240" w:lineRule="auto"/>
              <w:rPr>
                <w:rFonts w:ascii="Arial" w:eastAsia="Times New Roman" w:hAnsi="Arial" w:cs="Arial"/>
                <w:b/>
                <w:bCs/>
                <w:color w:val="000000"/>
                <w:sz w:val="18"/>
                <w:szCs w:val="18"/>
                <w:lang w:eastAsia="ru-RU"/>
              </w:rPr>
            </w:pPr>
            <w:r w:rsidRPr="005C3BF6">
              <w:rPr>
                <w:rFonts w:ascii="Arial" w:eastAsia="Times New Roman" w:hAnsi="Arial" w:cs="Arial"/>
                <w:b/>
                <w:bCs/>
                <w:color w:val="000000"/>
                <w:sz w:val="18"/>
                <w:szCs w:val="18"/>
                <w:lang w:eastAsia="ru-RU"/>
              </w:rPr>
              <w:t xml:space="preserve">По словам Ларисы </w:t>
            </w:r>
            <w:proofErr w:type="spellStart"/>
            <w:r w:rsidRPr="005C3BF6">
              <w:rPr>
                <w:rFonts w:ascii="Arial" w:eastAsia="Times New Roman" w:hAnsi="Arial" w:cs="Arial"/>
                <w:b/>
                <w:bCs/>
                <w:color w:val="000000"/>
                <w:sz w:val="18"/>
                <w:szCs w:val="18"/>
                <w:lang w:eastAsia="ru-RU"/>
              </w:rPr>
              <w:t>Канунниковой</w:t>
            </w:r>
            <w:proofErr w:type="spellEnd"/>
            <w:proofErr w:type="gramStart"/>
            <w:r w:rsidRPr="005C3BF6">
              <w:rPr>
                <w:rFonts w:ascii="Arial" w:eastAsia="Times New Roman" w:hAnsi="Arial" w:cs="Arial"/>
                <w:b/>
                <w:bCs/>
                <w:color w:val="000000"/>
                <w:sz w:val="18"/>
                <w:szCs w:val="18"/>
                <w:lang w:eastAsia="ru-RU"/>
              </w:rPr>
              <w:t xml:space="preserve"> :</w:t>
            </w:r>
            <w:proofErr w:type="gramEnd"/>
            <w:r w:rsidRPr="005C3BF6">
              <w:rPr>
                <w:rFonts w:ascii="Arial" w:eastAsia="Times New Roman" w:hAnsi="Arial" w:cs="Arial"/>
                <w:b/>
                <w:bCs/>
                <w:color w:val="000000"/>
                <w:sz w:val="18"/>
                <w:szCs w:val="18"/>
                <w:lang w:eastAsia="ru-RU"/>
              </w:rPr>
              <w:t xml:space="preserve"> «2 года мы проводили тестирование уже работающих точек как у станции метро </w:t>
            </w:r>
            <w:proofErr w:type="spellStart"/>
            <w:r w:rsidRPr="005C3BF6">
              <w:rPr>
                <w:rFonts w:ascii="Arial" w:eastAsia="Times New Roman" w:hAnsi="Arial" w:cs="Arial"/>
                <w:b/>
                <w:bCs/>
                <w:color w:val="000000"/>
                <w:sz w:val="18"/>
                <w:szCs w:val="18"/>
                <w:lang w:eastAsia="ru-RU"/>
              </w:rPr>
              <w:t>Фрунзенская</w:t>
            </w:r>
            <w:proofErr w:type="spellEnd"/>
            <w:r w:rsidRPr="005C3BF6">
              <w:rPr>
                <w:rFonts w:ascii="Arial" w:eastAsia="Times New Roman" w:hAnsi="Arial" w:cs="Arial"/>
                <w:b/>
                <w:bCs/>
                <w:color w:val="000000"/>
                <w:sz w:val="18"/>
                <w:szCs w:val="18"/>
                <w:lang w:eastAsia="ru-RU"/>
              </w:rPr>
              <w:t xml:space="preserve"> так и в центре города ». По результатам тестирования предусмотрено два типа дизайна: для исторической части и для районов современной застройки.</w:t>
            </w:r>
          </w:p>
          <w:p w:rsidR="005C3BF6" w:rsidRPr="005C3BF6" w:rsidRDefault="005743B1" w:rsidP="000F5208">
            <w:pPr>
              <w:spacing w:before="100" w:beforeAutospacing="1" w:after="240" w:line="240" w:lineRule="auto"/>
              <w:rPr>
                <w:rFonts w:ascii="Arial" w:eastAsia="Times New Roman" w:hAnsi="Arial" w:cs="Arial"/>
                <w:b/>
                <w:bCs/>
                <w:color w:val="000000"/>
                <w:sz w:val="18"/>
                <w:szCs w:val="18"/>
                <w:lang w:eastAsia="ru-RU"/>
              </w:rPr>
            </w:pPr>
            <w:r w:rsidRPr="005C3BF6">
              <w:rPr>
                <w:rFonts w:ascii="Arial" w:eastAsia="Times New Roman" w:hAnsi="Arial" w:cs="Arial"/>
                <w:b/>
                <w:bCs/>
                <w:color w:val="000000"/>
                <w:sz w:val="18"/>
                <w:szCs w:val="18"/>
                <w:lang w:eastAsia="ru-RU"/>
              </w:rPr>
              <w:t>В едином стиле должна быть выдержана вся «уличная мебель» находящаяся рядом с торговой точкой это урна, зонтик и даже клумба. По решению комитета выбрано четыре основных цвета: металлические конструкции должны быть серыми, серо-зелеными или бежевыми, зонтики и тенты бордовыми, бежевыми песочными или густо-зелеными.</w:t>
            </w:r>
          </w:p>
        </w:tc>
        <w:tc>
          <w:tcPr>
            <w:tcW w:w="0" w:type="auto"/>
            <w:gridSpan w:val="2"/>
            <w:vAlign w:val="center"/>
            <w:hideMark/>
          </w:tcPr>
          <w:p w:rsidR="005743B1" w:rsidRPr="005C3BF6" w:rsidRDefault="005743B1" w:rsidP="000F5208">
            <w:pPr>
              <w:spacing w:after="0" w:line="240" w:lineRule="auto"/>
              <w:jc w:val="center"/>
              <w:rPr>
                <w:rFonts w:ascii="Arial" w:eastAsia="Times New Roman" w:hAnsi="Arial" w:cs="Arial"/>
                <w:b/>
                <w:bCs/>
                <w:color w:val="000000"/>
                <w:sz w:val="18"/>
                <w:szCs w:val="18"/>
                <w:lang w:eastAsia="ru-RU"/>
              </w:rPr>
            </w:pPr>
            <w:r w:rsidRPr="005C3BF6">
              <w:rPr>
                <w:rFonts w:ascii="Arial" w:eastAsia="Times New Roman" w:hAnsi="Arial" w:cs="Arial"/>
                <w:b/>
                <w:bCs/>
                <w:noProof/>
                <w:color w:val="000000"/>
                <w:sz w:val="18"/>
                <w:szCs w:val="18"/>
                <w:lang w:eastAsia="ru-RU"/>
              </w:rPr>
              <w:drawing>
                <wp:inline distT="0" distB="0" distL="0" distR="0" wp14:anchorId="49780F68" wp14:editId="1DF3ED43">
                  <wp:extent cx="1714500" cy="1714500"/>
                  <wp:effectExtent l="0" t="0" r="0" b="0"/>
                  <wp:docPr id="2" name="Рисунок 2" descr="Круглые колонны торгового павильона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Круглые колонны торгового павильона "/>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1714500" cy="1714500"/>
                          </a:xfrm>
                          <a:prstGeom prst="rect">
                            <a:avLst/>
                          </a:prstGeom>
                          <a:noFill/>
                          <a:ln>
                            <a:noFill/>
                          </a:ln>
                        </pic:spPr>
                      </pic:pic>
                    </a:graphicData>
                  </a:graphic>
                </wp:inline>
              </w:drawing>
            </w:r>
          </w:p>
        </w:tc>
      </w:tr>
      <w:tr w:rsidR="005743B1" w:rsidRPr="005C3BF6" w:rsidTr="000F5208">
        <w:tblPrEx>
          <w:shd w:val="clear" w:color="auto" w:fill="auto"/>
        </w:tblPrEx>
        <w:trPr>
          <w:tblCellSpacing w:w="15" w:type="dxa"/>
        </w:trPr>
        <w:tc>
          <w:tcPr>
            <w:tcW w:w="0" w:type="auto"/>
            <w:gridSpan w:val="2"/>
            <w:vAlign w:val="center"/>
            <w:hideMark/>
          </w:tcPr>
          <w:p w:rsidR="005743B1" w:rsidRPr="005C3BF6" w:rsidRDefault="005743B1" w:rsidP="000F5208">
            <w:pPr>
              <w:spacing w:before="100" w:beforeAutospacing="1" w:after="100" w:afterAutospacing="1" w:line="240" w:lineRule="auto"/>
              <w:jc w:val="right"/>
              <w:rPr>
                <w:rFonts w:ascii="Verdana" w:eastAsia="Times New Roman" w:hAnsi="Verdana" w:cs="Times New Roman"/>
                <w:b/>
                <w:bCs/>
                <w:color w:val="000000"/>
                <w:sz w:val="24"/>
                <w:szCs w:val="24"/>
                <w:lang w:eastAsia="ru-RU"/>
              </w:rPr>
            </w:pPr>
            <w:r w:rsidRPr="005C3BF6">
              <w:rPr>
                <w:rFonts w:ascii="Arial" w:eastAsia="Times New Roman" w:hAnsi="Arial" w:cs="Arial"/>
                <w:b/>
                <w:bCs/>
                <w:color w:val="000000"/>
                <w:sz w:val="18"/>
                <w:szCs w:val="18"/>
                <w:lang w:eastAsia="ru-RU"/>
              </w:rPr>
              <w:t>По решению комитета выбрано четыре основных цвета: металлические конструкции должны быть серыми, серо-зелеными или бежевыми, зонтики и тенты бордовыми, бежевыми песочными или густо-зелеными.</w:t>
            </w:r>
          </w:p>
          <w:p w:rsidR="005C3BF6" w:rsidRPr="005C3BF6" w:rsidRDefault="005743B1" w:rsidP="000F5208">
            <w:pPr>
              <w:spacing w:before="100" w:beforeAutospacing="1" w:after="100" w:afterAutospacing="1" w:line="240" w:lineRule="auto"/>
              <w:jc w:val="right"/>
              <w:rPr>
                <w:rFonts w:ascii="Verdana" w:eastAsia="Times New Roman" w:hAnsi="Verdana" w:cs="Times New Roman"/>
                <w:b/>
                <w:bCs/>
                <w:color w:val="000000"/>
                <w:sz w:val="24"/>
                <w:szCs w:val="24"/>
                <w:lang w:eastAsia="ru-RU"/>
              </w:rPr>
            </w:pPr>
            <w:r w:rsidRPr="005C3BF6">
              <w:rPr>
                <w:rFonts w:ascii="Arial" w:eastAsia="Times New Roman" w:hAnsi="Arial" w:cs="Arial"/>
                <w:b/>
                <w:bCs/>
                <w:color w:val="000000"/>
                <w:sz w:val="18"/>
                <w:szCs w:val="18"/>
                <w:lang w:eastAsia="ru-RU"/>
              </w:rPr>
              <w:t xml:space="preserve">Внешний вид торговых киосков и павильонов </w:t>
            </w:r>
            <w:proofErr w:type="gramStart"/>
            <w:r w:rsidRPr="005C3BF6">
              <w:rPr>
                <w:rFonts w:ascii="Arial" w:eastAsia="Times New Roman" w:hAnsi="Arial" w:cs="Arial"/>
                <w:b/>
                <w:bCs/>
                <w:color w:val="000000"/>
                <w:sz w:val="18"/>
                <w:szCs w:val="18"/>
                <w:lang w:eastAsia="ru-RU"/>
              </w:rPr>
              <w:t>выдержаны</w:t>
            </w:r>
            <w:proofErr w:type="gramEnd"/>
            <w:r w:rsidRPr="005C3BF6">
              <w:rPr>
                <w:rFonts w:ascii="Arial" w:eastAsia="Times New Roman" w:hAnsi="Arial" w:cs="Arial"/>
                <w:b/>
                <w:bCs/>
                <w:color w:val="000000"/>
                <w:sz w:val="18"/>
                <w:szCs w:val="18"/>
                <w:lang w:eastAsia="ru-RU"/>
              </w:rPr>
              <w:t xml:space="preserve"> в классическом для Петербурга стиле с круглыми или прямоугольными дорическими колоннами и украшены эмблемами Петербурга или головами льва.</w:t>
            </w:r>
          </w:p>
        </w:tc>
        <w:tc>
          <w:tcPr>
            <w:tcW w:w="0" w:type="auto"/>
            <w:vAlign w:val="center"/>
            <w:hideMark/>
          </w:tcPr>
          <w:p w:rsidR="005743B1" w:rsidRPr="005C3BF6" w:rsidRDefault="005743B1" w:rsidP="000F5208">
            <w:pPr>
              <w:spacing w:after="0" w:line="240" w:lineRule="auto"/>
              <w:jc w:val="center"/>
              <w:rPr>
                <w:rFonts w:ascii="Verdana" w:eastAsia="Times New Roman" w:hAnsi="Verdana" w:cs="Times New Roman"/>
                <w:b/>
                <w:bCs/>
                <w:color w:val="000000"/>
                <w:sz w:val="24"/>
                <w:szCs w:val="24"/>
                <w:lang w:eastAsia="ru-RU"/>
              </w:rPr>
            </w:pPr>
            <w:r w:rsidRPr="005C3BF6">
              <w:rPr>
                <w:rFonts w:ascii="Verdana" w:eastAsia="Times New Roman" w:hAnsi="Verdana" w:cs="Times New Roman"/>
                <w:b/>
                <w:bCs/>
                <w:noProof/>
                <w:color w:val="000000"/>
                <w:sz w:val="24"/>
                <w:szCs w:val="24"/>
                <w:lang w:eastAsia="ru-RU"/>
              </w:rPr>
              <w:drawing>
                <wp:inline distT="0" distB="0" distL="0" distR="0" wp14:anchorId="31E1ED12" wp14:editId="43509B30">
                  <wp:extent cx="1714500" cy="1714500"/>
                  <wp:effectExtent l="0" t="0" r="0" b="0"/>
                  <wp:docPr id="3" name="Рисунок 3" descr="Голова льва украшение торгового киоска Союзпечать"/>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Голова льва украшение торгового киоска Союзпечать"/>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714500" cy="1714500"/>
                          </a:xfrm>
                          <a:prstGeom prst="rect">
                            <a:avLst/>
                          </a:prstGeom>
                          <a:noFill/>
                          <a:ln>
                            <a:noFill/>
                          </a:ln>
                        </pic:spPr>
                      </pic:pic>
                    </a:graphicData>
                  </a:graphic>
                </wp:inline>
              </w:drawing>
            </w:r>
          </w:p>
        </w:tc>
        <w:tc>
          <w:tcPr>
            <w:tcW w:w="0" w:type="auto"/>
            <w:gridSpan w:val="2"/>
            <w:vAlign w:val="center"/>
            <w:hideMark/>
          </w:tcPr>
          <w:p w:rsidR="005743B1" w:rsidRPr="005C3BF6" w:rsidRDefault="005743B1" w:rsidP="000F5208">
            <w:pPr>
              <w:spacing w:before="100" w:beforeAutospacing="1" w:after="100" w:afterAutospacing="1" w:line="240" w:lineRule="auto"/>
              <w:rPr>
                <w:rFonts w:ascii="Arial" w:eastAsia="Times New Roman" w:hAnsi="Arial" w:cs="Arial"/>
                <w:b/>
                <w:bCs/>
                <w:color w:val="000000"/>
                <w:sz w:val="18"/>
                <w:szCs w:val="18"/>
                <w:lang w:eastAsia="ru-RU"/>
              </w:rPr>
            </w:pPr>
            <w:r w:rsidRPr="005C3BF6">
              <w:rPr>
                <w:rFonts w:ascii="Arial" w:eastAsia="Times New Roman" w:hAnsi="Arial" w:cs="Arial"/>
                <w:b/>
                <w:bCs/>
                <w:color w:val="000000"/>
                <w:sz w:val="18"/>
                <w:szCs w:val="18"/>
                <w:lang w:eastAsia="ru-RU"/>
              </w:rPr>
              <w:t>По мере окончания договоров аренды потребуется менять и конструкци</w:t>
            </w:r>
            <w:proofErr w:type="gramStart"/>
            <w:r w:rsidRPr="005C3BF6">
              <w:rPr>
                <w:rFonts w:ascii="Arial" w:eastAsia="Times New Roman" w:hAnsi="Arial" w:cs="Arial"/>
                <w:b/>
                <w:bCs/>
                <w:color w:val="000000"/>
                <w:sz w:val="18"/>
                <w:szCs w:val="18"/>
                <w:lang w:eastAsia="ru-RU"/>
              </w:rPr>
              <w:t>и-</w:t>
            </w:r>
            <w:proofErr w:type="gramEnd"/>
            <w:r w:rsidRPr="005C3BF6">
              <w:rPr>
                <w:rFonts w:ascii="Arial" w:eastAsia="Times New Roman" w:hAnsi="Arial" w:cs="Arial"/>
                <w:b/>
                <w:bCs/>
                <w:color w:val="000000"/>
                <w:sz w:val="18"/>
                <w:szCs w:val="18"/>
                <w:lang w:eastAsia="ru-RU"/>
              </w:rPr>
              <w:t xml:space="preserve"> продлевать договоры можно будет только с ларьками нового типа», -говорит Лариса </w:t>
            </w:r>
            <w:proofErr w:type="spellStart"/>
            <w:r w:rsidRPr="005C3BF6">
              <w:rPr>
                <w:rFonts w:ascii="Arial" w:eastAsia="Times New Roman" w:hAnsi="Arial" w:cs="Arial"/>
                <w:b/>
                <w:bCs/>
                <w:color w:val="000000"/>
                <w:sz w:val="18"/>
                <w:szCs w:val="18"/>
                <w:lang w:eastAsia="ru-RU"/>
              </w:rPr>
              <w:t>Канунникова</w:t>
            </w:r>
            <w:proofErr w:type="spellEnd"/>
            <w:r w:rsidRPr="005C3BF6">
              <w:rPr>
                <w:rFonts w:ascii="Arial" w:eastAsia="Times New Roman" w:hAnsi="Arial" w:cs="Arial"/>
                <w:b/>
                <w:bCs/>
                <w:color w:val="000000"/>
                <w:sz w:val="18"/>
                <w:szCs w:val="18"/>
                <w:lang w:eastAsia="ru-RU"/>
              </w:rPr>
              <w:t>, начальник Управления ландшафтной архитектуры КГА.</w:t>
            </w:r>
          </w:p>
          <w:p w:rsidR="005C3BF6" w:rsidRPr="005C3BF6" w:rsidRDefault="005743B1" w:rsidP="000F5208">
            <w:pPr>
              <w:spacing w:before="100" w:beforeAutospacing="1" w:after="100" w:afterAutospacing="1" w:line="240" w:lineRule="auto"/>
              <w:rPr>
                <w:rFonts w:ascii="Arial" w:eastAsia="Times New Roman" w:hAnsi="Arial" w:cs="Arial"/>
                <w:b/>
                <w:bCs/>
                <w:color w:val="000000"/>
                <w:sz w:val="18"/>
                <w:szCs w:val="18"/>
                <w:lang w:eastAsia="ru-RU"/>
              </w:rPr>
            </w:pPr>
            <w:r w:rsidRPr="005C3BF6">
              <w:rPr>
                <w:rFonts w:ascii="Arial" w:eastAsia="Times New Roman" w:hAnsi="Arial" w:cs="Arial"/>
                <w:b/>
                <w:bCs/>
                <w:color w:val="000000"/>
                <w:sz w:val="18"/>
                <w:szCs w:val="18"/>
                <w:lang w:eastAsia="ru-RU"/>
              </w:rPr>
              <w:t>05.11.13 Деловой Петербург</w:t>
            </w:r>
          </w:p>
        </w:tc>
      </w:tr>
      <w:tr w:rsidR="005743B1" w:rsidRPr="005C3BF6" w:rsidTr="000F5208">
        <w:tblPrEx>
          <w:shd w:val="clear" w:color="auto" w:fill="auto"/>
        </w:tblPrEx>
        <w:trPr>
          <w:tblCellSpacing w:w="15" w:type="dxa"/>
        </w:trPr>
        <w:tc>
          <w:tcPr>
            <w:tcW w:w="0" w:type="auto"/>
            <w:gridSpan w:val="3"/>
            <w:vAlign w:val="center"/>
            <w:hideMark/>
          </w:tcPr>
          <w:p w:rsidR="005743B1" w:rsidRPr="005C3BF6" w:rsidRDefault="005743B1" w:rsidP="000F5208">
            <w:pPr>
              <w:spacing w:after="0" w:line="240" w:lineRule="auto"/>
              <w:jc w:val="right"/>
              <w:rPr>
                <w:rFonts w:ascii="Arial" w:eastAsia="Times New Roman" w:hAnsi="Arial" w:cs="Arial"/>
                <w:b/>
                <w:bCs/>
                <w:color w:val="000000"/>
                <w:sz w:val="18"/>
                <w:szCs w:val="18"/>
                <w:lang w:eastAsia="ru-RU"/>
              </w:rPr>
            </w:pPr>
            <w:r w:rsidRPr="005C3BF6">
              <w:rPr>
                <w:rFonts w:ascii="Arial" w:eastAsia="Times New Roman" w:hAnsi="Arial" w:cs="Arial"/>
                <w:b/>
                <w:bCs/>
                <w:i/>
                <w:iCs/>
                <w:color w:val="000000"/>
                <w:sz w:val="18"/>
                <w:szCs w:val="18"/>
                <w:lang w:eastAsia="ru-RU"/>
              </w:rPr>
              <w:t>Киоски и торговые павильоны которые в настоящее время изготавливает ООО Альянс полностью соответствуют художественным и техническим требованиям нового архитектурно-художественного регламента КГА С.-Петербурга</w:t>
            </w:r>
            <w:proofErr w:type="gramStart"/>
            <w:r w:rsidRPr="005C3BF6">
              <w:rPr>
                <w:rFonts w:ascii="Arial" w:eastAsia="Times New Roman" w:hAnsi="Arial" w:cs="Arial"/>
                <w:b/>
                <w:bCs/>
                <w:i/>
                <w:iCs/>
                <w:color w:val="000000"/>
                <w:sz w:val="18"/>
                <w:szCs w:val="18"/>
                <w:lang w:eastAsia="ru-RU"/>
              </w:rPr>
              <w:t> .</w:t>
            </w:r>
            <w:proofErr w:type="gramEnd"/>
          </w:p>
        </w:tc>
        <w:tc>
          <w:tcPr>
            <w:tcW w:w="0" w:type="auto"/>
            <w:gridSpan w:val="2"/>
            <w:shd w:val="clear" w:color="auto" w:fill="ECBF0F"/>
            <w:vAlign w:val="center"/>
            <w:hideMark/>
          </w:tcPr>
          <w:p w:rsidR="005743B1" w:rsidRPr="005C3BF6" w:rsidRDefault="005743B1" w:rsidP="000F5208">
            <w:pPr>
              <w:spacing w:after="0" w:line="240" w:lineRule="auto"/>
              <w:jc w:val="center"/>
              <w:rPr>
                <w:rFonts w:ascii="Arial" w:eastAsia="Times New Roman" w:hAnsi="Arial" w:cs="Arial"/>
                <w:b/>
                <w:bCs/>
                <w:color w:val="000000"/>
                <w:sz w:val="24"/>
                <w:szCs w:val="24"/>
                <w:lang w:eastAsia="ru-RU"/>
              </w:rPr>
            </w:pPr>
          </w:p>
        </w:tc>
      </w:tr>
      <w:tr w:rsidR="005743B1" w:rsidRPr="005C3BF6" w:rsidTr="000F5208">
        <w:tblPrEx>
          <w:shd w:val="clear" w:color="auto" w:fill="auto"/>
        </w:tblPrEx>
        <w:trPr>
          <w:tblCellSpacing w:w="15" w:type="dxa"/>
        </w:trPr>
        <w:tc>
          <w:tcPr>
            <w:tcW w:w="0" w:type="auto"/>
            <w:vAlign w:val="center"/>
            <w:hideMark/>
          </w:tcPr>
          <w:p w:rsidR="005743B1" w:rsidRPr="005C3BF6" w:rsidRDefault="005743B1" w:rsidP="000F5208">
            <w:pPr>
              <w:spacing w:after="0" w:line="240" w:lineRule="auto"/>
              <w:jc w:val="center"/>
              <w:rPr>
                <w:rFonts w:ascii="Verdana" w:eastAsia="Times New Roman" w:hAnsi="Verdana" w:cs="Times New Roman"/>
                <w:b/>
                <w:bCs/>
                <w:color w:val="000000"/>
                <w:sz w:val="24"/>
                <w:szCs w:val="24"/>
                <w:lang w:eastAsia="ru-RU"/>
              </w:rPr>
            </w:pPr>
            <w:r w:rsidRPr="005C3BF6">
              <w:rPr>
                <w:rFonts w:ascii="Verdana" w:eastAsia="Times New Roman" w:hAnsi="Verdana" w:cs="Times New Roman"/>
                <w:b/>
                <w:bCs/>
                <w:color w:val="000000"/>
                <w:sz w:val="24"/>
                <w:szCs w:val="24"/>
                <w:lang w:eastAsia="ru-RU"/>
              </w:rPr>
              <w:t> </w:t>
            </w:r>
          </w:p>
        </w:tc>
        <w:tc>
          <w:tcPr>
            <w:tcW w:w="0" w:type="auto"/>
            <w:vAlign w:val="center"/>
            <w:hideMark/>
          </w:tcPr>
          <w:p w:rsidR="005743B1" w:rsidRPr="005C3BF6" w:rsidRDefault="005743B1" w:rsidP="000F5208">
            <w:pPr>
              <w:spacing w:after="0" w:line="240" w:lineRule="auto"/>
              <w:jc w:val="center"/>
              <w:rPr>
                <w:rFonts w:ascii="Verdana" w:eastAsia="Times New Roman" w:hAnsi="Verdana" w:cs="Times New Roman"/>
                <w:b/>
                <w:bCs/>
                <w:color w:val="000000"/>
                <w:sz w:val="24"/>
                <w:szCs w:val="24"/>
                <w:lang w:eastAsia="ru-RU"/>
              </w:rPr>
            </w:pPr>
            <w:r w:rsidRPr="005C3BF6">
              <w:rPr>
                <w:rFonts w:ascii="Verdana" w:eastAsia="Times New Roman" w:hAnsi="Verdana" w:cs="Times New Roman"/>
                <w:b/>
                <w:bCs/>
                <w:color w:val="000000"/>
                <w:sz w:val="24"/>
                <w:szCs w:val="24"/>
                <w:lang w:eastAsia="ru-RU"/>
              </w:rPr>
              <w:t> </w:t>
            </w:r>
          </w:p>
        </w:tc>
        <w:tc>
          <w:tcPr>
            <w:tcW w:w="0" w:type="auto"/>
            <w:gridSpan w:val="3"/>
            <w:vAlign w:val="center"/>
            <w:hideMark/>
          </w:tcPr>
          <w:p w:rsidR="005743B1" w:rsidRPr="005C3BF6" w:rsidRDefault="005743B1" w:rsidP="000F5208">
            <w:pPr>
              <w:spacing w:after="0" w:line="240" w:lineRule="auto"/>
              <w:jc w:val="center"/>
              <w:rPr>
                <w:rFonts w:ascii="Verdana" w:eastAsia="Times New Roman" w:hAnsi="Verdana" w:cs="Times New Roman"/>
                <w:b/>
                <w:bCs/>
                <w:color w:val="000000"/>
                <w:sz w:val="24"/>
                <w:szCs w:val="24"/>
                <w:lang w:eastAsia="ru-RU"/>
              </w:rPr>
            </w:pPr>
            <w:r w:rsidRPr="005C3BF6">
              <w:rPr>
                <w:rFonts w:ascii="Verdana" w:eastAsia="Times New Roman" w:hAnsi="Verdana" w:cs="Times New Roman"/>
                <w:b/>
                <w:bCs/>
                <w:color w:val="000000"/>
                <w:sz w:val="24"/>
                <w:szCs w:val="24"/>
                <w:lang w:eastAsia="ru-RU"/>
              </w:rPr>
              <w:t> </w:t>
            </w:r>
          </w:p>
        </w:tc>
      </w:tr>
      <w:tr w:rsidR="005743B1" w:rsidRPr="005C3BF6" w:rsidTr="000F5208">
        <w:tblPrEx>
          <w:shd w:val="clear" w:color="auto" w:fill="auto"/>
        </w:tblPrEx>
        <w:trPr>
          <w:tblCellSpacing w:w="15" w:type="dxa"/>
        </w:trPr>
        <w:tc>
          <w:tcPr>
            <w:tcW w:w="0" w:type="auto"/>
            <w:shd w:val="clear" w:color="auto" w:fill="E0E0E0"/>
            <w:vAlign w:val="center"/>
            <w:hideMark/>
          </w:tcPr>
          <w:p w:rsidR="005743B1" w:rsidRPr="005C3BF6" w:rsidRDefault="005743B1" w:rsidP="000F5208">
            <w:pPr>
              <w:spacing w:after="0" w:line="240" w:lineRule="auto"/>
              <w:jc w:val="center"/>
              <w:rPr>
                <w:rFonts w:ascii="Verdana" w:eastAsia="Times New Roman" w:hAnsi="Verdana" w:cs="Times New Roman"/>
                <w:b/>
                <w:bCs/>
                <w:color w:val="000000"/>
                <w:sz w:val="24"/>
                <w:szCs w:val="24"/>
                <w:lang w:eastAsia="ru-RU"/>
              </w:rPr>
            </w:pPr>
            <w:r w:rsidRPr="005C3BF6">
              <w:rPr>
                <w:rFonts w:ascii="Arial" w:eastAsia="Times New Roman" w:hAnsi="Arial" w:cs="Arial"/>
                <w:b/>
                <w:bCs/>
                <w:color w:val="000000"/>
                <w:sz w:val="18"/>
                <w:szCs w:val="18"/>
                <w:lang w:eastAsia="ru-RU"/>
              </w:rPr>
              <w:lastRenderedPageBreak/>
              <w:t>По материалам статьи "Торговые палатки с дизайном от Смольного"</w:t>
            </w:r>
            <w:r w:rsidRPr="005C3BF6">
              <w:rPr>
                <w:rFonts w:ascii="Arial" w:eastAsia="Times New Roman" w:hAnsi="Arial" w:cs="Arial"/>
                <w:b/>
                <w:bCs/>
                <w:color w:val="000000"/>
                <w:sz w:val="18"/>
                <w:szCs w:val="18"/>
                <w:lang w:eastAsia="ru-RU"/>
              </w:rPr>
              <w:br/>
              <w:t>«</w:t>
            </w:r>
            <w:proofErr w:type="spellStart"/>
            <w:r w:rsidRPr="005C3BF6">
              <w:rPr>
                <w:rFonts w:ascii="Arial" w:eastAsia="Times New Roman" w:hAnsi="Arial" w:cs="Arial"/>
                <w:b/>
                <w:bCs/>
                <w:color w:val="000000"/>
                <w:sz w:val="18"/>
                <w:szCs w:val="18"/>
                <w:lang w:eastAsia="ru-RU"/>
              </w:rPr>
              <w:t>Фонтанка</w:t>
            </w:r>
            <w:proofErr w:type="gramStart"/>
            <w:r w:rsidRPr="005C3BF6">
              <w:rPr>
                <w:rFonts w:ascii="Arial" w:eastAsia="Times New Roman" w:hAnsi="Arial" w:cs="Arial"/>
                <w:b/>
                <w:bCs/>
                <w:color w:val="000000"/>
                <w:sz w:val="18"/>
                <w:szCs w:val="18"/>
                <w:lang w:eastAsia="ru-RU"/>
              </w:rPr>
              <w:t>.р</w:t>
            </w:r>
            <w:proofErr w:type="gramEnd"/>
            <w:r w:rsidRPr="005C3BF6">
              <w:rPr>
                <w:rFonts w:ascii="Arial" w:eastAsia="Times New Roman" w:hAnsi="Arial" w:cs="Arial"/>
                <w:b/>
                <w:bCs/>
                <w:color w:val="000000"/>
                <w:sz w:val="18"/>
                <w:szCs w:val="18"/>
                <w:lang w:eastAsia="ru-RU"/>
              </w:rPr>
              <w:t>у</w:t>
            </w:r>
            <w:proofErr w:type="spellEnd"/>
            <w:r w:rsidRPr="005C3BF6">
              <w:rPr>
                <w:rFonts w:ascii="Arial" w:eastAsia="Times New Roman" w:hAnsi="Arial" w:cs="Arial"/>
                <w:b/>
                <w:bCs/>
                <w:color w:val="000000"/>
                <w:sz w:val="18"/>
                <w:szCs w:val="18"/>
                <w:lang w:eastAsia="ru-RU"/>
              </w:rPr>
              <w:t xml:space="preserve">» от 25.10.2013 автор Антонина Асанова. На фото торговые </w:t>
            </w:r>
            <w:proofErr w:type="gramStart"/>
            <w:r w:rsidRPr="005C3BF6">
              <w:rPr>
                <w:rFonts w:ascii="Arial" w:eastAsia="Times New Roman" w:hAnsi="Arial" w:cs="Arial"/>
                <w:b/>
                <w:bCs/>
                <w:color w:val="000000"/>
                <w:sz w:val="18"/>
                <w:szCs w:val="18"/>
                <w:lang w:eastAsia="ru-RU"/>
              </w:rPr>
              <w:t>киоски</w:t>
            </w:r>
            <w:proofErr w:type="gramEnd"/>
            <w:r w:rsidRPr="005C3BF6">
              <w:rPr>
                <w:rFonts w:ascii="Arial" w:eastAsia="Times New Roman" w:hAnsi="Arial" w:cs="Arial"/>
                <w:b/>
                <w:bCs/>
                <w:color w:val="000000"/>
                <w:sz w:val="18"/>
                <w:szCs w:val="18"/>
                <w:lang w:eastAsia="ru-RU"/>
              </w:rPr>
              <w:t xml:space="preserve"> изготовленные ООО Альянс.</w:t>
            </w:r>
          </w:p>
        </w:tc>
        <w:tc>
          <w:tcPr>
            <w:tcW w:w="0" w:type="auto"/>
            <w:vAlign w:val="center"/>
            <w:hideMark/>
          </w:tcPr>
          <w:p w:rsidR="005743B1" w:rsidRPr="005C3BF6" w:rsidRDefault="005743B1" w:rsidP="000F5208">
            <w:pPr>
              <w:spacing w:after="0" w:line="240" w:lineRule="auto"/>
              <w:jc w:val="center"/>
              <w:rPr>
                <w:rFonts w:ascii="Verdana" w:eastAsia="Times New Roman" w:hAnsi="Verdana" w:cs="Times New Roman"/>
                <w:b/>
                <w:bCs/>
                <w:color w:val="000000"/>
                <w:sz w:val="24"/>
                <w:szCs w:val="24"/>
                <w:lang w:eastAsia="ru-RU"/>
              </w:rPr>
            </w:pPr>
            <w:r w:rsidRPr="005C3BF6">
              <w:rPr>
                <w:rFonts w:ascii="Verdana" w:eastAsia="Times New Roman" w:hAnsi="Verdana" w:cs="Times New Roman"/>
                <w:b/>
                <w:bCs/>
                <w:noProof/>
                <w:color w:val="000000"/>
                <w:sz w:val="24"/>
                <w:szCs w:val="24"/>
                <w:lang w:eastAsia="ru-RU"/>
              </w:rPr>
              <w:drawing>
                <wp:inline distT="0" distB="0" distL="0" distR="0" wp14:anchorId="065E5D81" wp14:editId="6D35C1E7">
                  <wp:extent cx="1714500" cy="1714500"/>
                  <wp:effectExtent l="0" t="0" r="0" b="0"/>
                  <wp:docPr id="4" name="Рисунок 4" descr="Торговы киоск Союзпечать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Торговы киоск Союзпечать "/>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714500" cy="1714500"/>
                          </a:xfrm>
                          <a:prstGeom prst="rect">
                            <a:avLst/>
                          </a:prstGeom>
                          <a:noFill/>
                          <a:ln>
                            <a:noFill/>
                          </a:ln>
                        </pic:spPr>
                      </pic:pic>
                    </a:graphicData>
                  </a:graphic>
                </wp:inline>
              </w:drawing>
            </w:r>
          </w:p>
        </w:tc>
        <w:tc>
          <w:tcPr>
            <w:tcW w:w="0" w:type="auto"/>
            <w:gridSpan w:val="3"/>
            <w:vAlign w:val="center"/>
            <w:hideMark/>
          </w:tcPr>
          <w:p w:rsidR="005743B1" w:rsidRPr="005C3BF6" w:rsidRDefault="005743B1" w:rsidP="000F5208">
            <w:pPr>
              <w:spacing w:after="0" w:line="240" w:lineRule="auto"/>
              <w:rPr>
                <w:rFonts w:ascii="Verdana" w:eastAsia="Times New Roman" w:hAnsi="Verdana" w:cs="Times New Roman"/>
                <w:b/>
                <w:bCs/>
                <w:color w:val="000000"/>
                <w:sz w:val="24"/>
                <w:szCs w:val="24"/>
                <w:lang w:eastAsia="ru-RU"/>
              </w:rPr>
            </w:pPr>
            <w:r w:rsidRPr="005C3BF6">
              <w:rPr>
                <w:rFonts w:ascii="Arial" w:eastAsia="Times New Roman" w:hAnsi="Arial" w:cs="Arial"/>
                <w:b/>
                <w:bCs/>
                <w:color w:val="000000"/>
                <w:sz w:val="24"/>
                <w:szCs w:val="24"/>
                <w:lang w:eastAsia="ru-RU"/>
              </w:rPr>
              <w:t>Смольный разработал еще один архитектурно-художественный регламент</w:t>
            </w:r>
            <w:r w:rsidRPr="005C3BF6">
              <w:rPr>
                <w:rFonts w:ascii="Verdana" w:eastAsia="Times New Roman" w:hAnsi="Verdana" w:cs="Times New Roman"/>
                <w:b/>
                <w:bCs/>
                <w:color w:val="000000"/>
                <w:sz w:val="24"/>
                <w:szCs w:val="24"/>
                <w:lang w:eastAsia="ru-RU"/>
              </w:rPr>
              <w:t> </w:t>
            </w:r>
            <w:r w:rsidRPr="005C3BF6">
              <w:rPr>
                <w:rFonts w:ascii="Arial" w:eastAsia="Times New Roman" w:hAnsi="Arial" w:cs="Arial"/>
                <w:b/>
                <w:bCs/>
                <w:color w:val="000000"/>
                <w:sz w:val="24"/>
                <w:szCs w:val="24"/>
                <w:lang w:eastAsia="ru-RU"/>
              </w:rPr>
              <w:t>— </w:t>
            </w:r>
            <w:r w:rsidRPr="005C3BF6">
              <w:rPr>
                <w:rFonts w:ascii="Arial" w:eastAsia="Times New Roman" w:hAnsi="Arial" w:cs="Arial"/>
                <w:b/>
                <w:bCs/>
                <w:color w:val="000000"/>
                <w:sz w:val="18"/>
                <w:szCs w:val="18"/>
                <w:lang w:eastAsia="ru-RU"/>
              </w:rPr>
              <w:t>на этот раз для нестационарных торговых объектов. Определены четыре базовых варианта оформления киосков и павильонов, включая «сопутствующие» урны, клумбы и тенты, а также стандартные модули для размещения елочных базаров, палаток для торговли фруктами, бахчевыми и мороженым. Новые палатки предприниматели должны будут устанавливать после окончания действующих договоров аренды с КУГИ, и это обойдется им в несколько миллиардов рублей.</w:t>
            </w:r>
          </w:p>
        </w:tc>
      </w:tr>
      <w:tr w:rsidR="005743B1" w:rsidRPr="005C3BF6" w:rsidTr="000F5208">
        <w:tblPrEx>
          <w:shd w:val="clear" w:color="auto" w:fill="auto"/>
        </w:tblPrEx>
        <w:trPr>
          <w:tblCellSpacing w:w="15" w:type="dxa"/>
        </w:trPr>
        <w:tc>
          <w:tcPr>
            <w:tcW w:w="0" w:type="auto"/>
            <w:vAlign w:val="center"/>
            <w:hideMark/>
          </w:tcPr>
          <w:p w:rsidR="005743B1" w:rsidRPr="005C3BF6" w:rsidRDefault="005743B1" w:rsidP="000F5208">
            <w:pPr>
              <w:spacing w:after="0" w:line="240" w:lineRule="auto"/>
              <w:jc w:val="center"/>
              <w:rPr>
                <w:rFonts w:ascii="Verdana" w:eastAsia="Times New Roman" w:hAnsi="Verdana" w:cs="Times New Roman"/>
                <w:b/>
                <w:bCs/>
                <w:color w:val="000000"/>
                <w:sz w:val="24"/>
                <w:szCs w:val="24"/>
                <w:lang w:eastAsia="ru-RU"/>
              </w:rPr>
            </w:pPr>
            <w:r w:rsidRPr="005C3BF6">
              <w:rPr>
                <w:rFonts w:ascii="Verdana" w:eastAsia="Times New Roman" w:hAnsi="Verdana" w:cs="Times New Roman"/>
                <w:b/>
                <w:bCs/>
                <w:noProof/>
                <w:color w:val="000000"/>
                <w:sz w:val="24"/>
                <w:szCs w:val="24"/>
                <w:lang w:eastAsia="ru-RU"/>
              </w:rPr>
              <w:drawing>
                <wp:inline distT="0" distB="0" distL="0" distR="0" wp14:anchorId="425CA2EB" wp14:editId="76E2EFB4">
                  <wp:extent cx="1714500" cy="1714500"/>
                  <wp:effectExtent l="0" t="0" r="0" b="0"/>
                  <wp:docPr id="5" name="Рисунок 5" descr="Торговы киоск СиР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Торговы киоск СиР "/>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714500" cy="1714500"/>
                          </a:xfrm>
                          <a:prstGeom prst="rect">
                            <a:avLst/>
                          </a:prstGeom>
                          <a:noFill/>
                          <a:ln>
                            <a:noFill/>
                          </a:ln>
                        </pic:spPr>
                      </pic:pic>
                    </a:graphicData>
                  </a:graphic>
                </wp:inline>
              </w:drawing>
            </w:r>
          </w:p>
        </w:tc>
        <w:tc>
          <w:tcPr>
            <w:tcW w:w="0" w:type="auto"/>
            <w:gridSpan w:val="4"/>
            <w:vAlign w:val="center"/>
            <w:hideMark/>
          </w:tcPr>
          <w:p w:rsidR="005743B1" w:rsidRPr="005C3BF6" w:rsidRDefault="005743B1" w:rsidP="000F5208">
            <w:pPr>
              <w:spacing w:after="0" w:line="240" w:lineRule="auto"/>
              <w:rPr>
                <w:rFonts w:ascii="Verdana" w:eastAsia="Times New Roman" w:hAnsi="Verdana" w:cs="Times New Roman"/>
                <w:b/>
                <w:bCs/>
                <w:color w:val="000000"/>
                <w:sz w:val="24"/>
                <w:szCs w:val="24"/>
                <w:lang w:eastAsia="ru-RU"/>
              </w:rPr>
            </w:pPr>
            <w:r w:rsidRPr="005C3BF6">
              <w:rPr>
                <w:rFonts w:ascii="Arial" w:eastAsia="Times New Roman" w:hAnsi="Arial" w:cs="Arial"/>
                <w:b/>
                <w:bCs/>
                <w:color w:val="000000"/>
                <w:sz w:val="18"/>
                <w:szCs w:val="18"/>
                <w:lang w:eastAsia="ru-RU"/>
              </w:rPr>
              <w:t xml:space="preserve">Проектом распоряжения комитета по градостроительству и архитектуре предполагается, что новые тележки мороженщиков и павильоны должны будут появиться в городе уже с 2014 года. Регламент будет распространяться на павильоны и палатки предпринимателей, работающих в сферах мелкорозничной торговли, общественного питания, бытового и сервисного обслуживания и реализации периодических изданий, причем как расположенных на земле, арендуемой у города, так и на частных территориях. Регламент станет обязательным для всех временных, то есть не имеющих фундамента, торговых объектов, говорится в проекте распоряжения. Только на городских землях таких построек около 4 тысяч. А общая площадь участков, переданных в аренду под временные объекты торговли и оказания услуг, – более 200 тысяч кв. м, сообщили </w:t>
            </w:r>
            <w:proofErr w:type="gramStart"/>
            <w:r w:rsidRPr="005C3BF6">
              <w:rPr>
                <w:rFonts w:ascii="Arial" w:eastAsia="Times New Roman" w:hAnsi="Arial" w:cs="Arial"/>
                <w:b/>
                <w:bCs/>
                <w:color w:val="000000"/>
                <w:sz w:val="18"/>
                <w:szCs w:val="18"/>
                <w:lang w:eastAsia="ru-RU"/>
              </w:rPr>
              <w:t>в</w:t>
            </w:r>
            <w:proofErr w:type="gramEnd"/>
            <w:r w:rsidRPr="005C3BF6">
              <w:rPr>
                <w:rFonts w:ascii="Arial" w:eastAsia="Times New Roman" w:hAnsi="Arial" w:cs="Arial"/>
                <w:b/>
                <w:bCs/>
                <w:color w:val="000000"/>
                <w:sz w:val="18"/>
                <w:szCs w:val="18"/>
                <w:lang w:eastAsia="ru-RU"/>
              </w:rPr>
              <w:t xml:space="preserve"> КУГИ.</w:t>
            </w:r>
          </w:p>
        </w:tc>
      </w:tr>
      <w:tr w:rsidR="005743B1" w:rsidRPr="005C3BF6" w:rsidTr="000F5208">
        <w:tblPrEx>
          <w:shd w:val="clear" w:color="auto" w:fill="auto"/>
        </w:tblPrEx>
        <w:trPr>
          <w:tblCellSpacing w:w="15" w:type="dxa"/>
        </w:trPr>
        <w:tc>
          <w:tcPr>
            <w:tcW w:w="0" w:type="auto"/>
            <w:vAlign w:val="center"/>
            <w:hideMark/>
          </w:tcPr>
          <w:p w:rsidR="005743B1" w:rsidRPr="005C3BF6" w:rsidRDefault="005743B1" w:rsidP="000F5208">
            <w:pPr>
              <w:spacing w:after="0" w:line="240" w:lineRule="auto"/>
              <w:jc w:val="center"/>
              <w:rPr>
                <w:rFonts w:ascii="Verdana" w:eastAsia="Times New Roman" w:hAnsi="Verdana" w:cs="Times New Roman"/>
                <w:b/>
                <w:bCs/>
                <w:color w:val="000000"/>
                <w:sz w:val="24"/>
                <w:szCs w:val="24"/>
                <w:lang w:eastAsia="ru-RU"/>
              </w:rPr>
            </w:pPr>
            <w:r w:rsidRPr="005C3BF6">
              <w:rPr>
                <w:rFonts w:ascii="Verdana" w:eastAsia="Times New Roman" w:hAnsi="Verdana" w:cs="Times New Roman"/>
                <w:b/>
                <w:bCs/>
                <w:noProof/>
                <w:color w:val="000000"/>
                <w:sz w:val="24"/>
                <w:szCs w:val="24"/>
                <w:lang w:eastAsia="ru-RU"/>
              </w:rPr>
              <w:drawing>
                <wp:inline distT="0" distB="0" distL="0" distR="0" wp14:anchorId="7B12C087" wp14:editId="1970E9B7">
                  <wp:extent cx="1714500" cy="1714500"/>
                  <wp:effectExtent l="0" t="0" r="0" b="0"/>
                  <wp:docPr id="6" name="Рисунок 6" descr="Торговый киоск Союзпечать из архитектурно-художественного регламента КГА С.-Петербург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Торговый киоск Союзпечать из архитектурно-художественного регламента КГА С.-Петербурга"/>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714500" cy="1714500"/>
                          </a:xfrm>
                          <a:prstGeom prst="rect">
                            <a:avLst/>
                          </a:prstGeom>
                          <a:noFill/>
                          <a:ln>
                            <a:noFill/>
                          </a:ln>
                        </pic:spPr>
                      </pic:pic>
                    </a:graphicData>
                  </a:graphic>
                </wp:inline>
              </w:drawing>
            </w:r>
          </w:p>
        </w:tc>
        <w:tc>
          <w:tcPr>
            <w:tcW w:w="0" w:type="auto"/>
            <w:gridSpan w:val="4"/>
            <w:vAlign w:val="center"/>
            <w:hideMark/>
          </w:tcPr>
          <w:p w:rsidR="005743B1" w:rsidRPr="005C3BF6" w:rsidRDefault="005743B1" w:rsidP="000F5208">
            <w:pPr>
              <w:spacing w:after="0" w:line="240" w:lineRule="auto"/>
              <w:rPr>
                <w:rFonts w:ascii="Verdana" w:eastAsia="Times New Roman" w:hAnsi="Verdana" w:cs="Times New Roman"/>
                <w:b/>
                <w:bCs/>
                <w:color w:val="000000"/>
                <w:sz w:val="24"/>
                <w:szCs w:val="24"/>
                <w:lang w:eastAsia="ru-RU"/>
              </w:rPr>
            </w:pPr>
            <w:r w:rsidRPr="005C3BF6">
              <w:rPr>
                <w:rFonts w:ascii="Arial" w:eastAsia="Times New Roman" w:hAnsi="Arial" w:cs="Arial"/>
                <w:b/>
                <w:bCs/>
                <w:color w:val="000000"/>
                <w:sz w:val="18"/>
                <w:szCs w:val="18"/>
                <w:lang w:eastAsia="ru-RU"/>
              </w:rPr>
              <w:t>Формально регламент для торговых объектов, как и для оформления Невского проспекта, является рекомендательным. И следить за его исполнением должны будут администрации районов. Но при этом КГА — одно из ведомств, согласование которого требуется для установки временных торговых объектов. В случае</w:t>
            </w:r>
            <w:proofErr w:type="gramStart"/>
            <w:r w:rsidRPr="005C3BF6">
              <w:rPr>
                <w:rFonts w:ascii="Arial" w:eastAsia="Times New Roman" w:hAnsi="Arial" w:cs="Arial"/>
                <w:b/>
                <w:bCs/>
                <w:color w:val="000000"/>
                <w:sz w:val="18"/>
                <w:szCs w:val="18"/>
                <w:lang w:eastAsia="ru-RU"/>
              </w:rPr>
              <w:t>,</w:t>
            </w:r>
            <w:proofErr w:type="gramEnd"/>
            <w:r w:rsidRPr="005C3BF6">
              <w:rPr>
                <w:rFonts w:ascii="Arial" w:eastAsia="Times New Roman" w:hAnsi="Arial" w:cs="Arial"/>
                <w:b/>
                <w:bCs/>
                <w:color w:val="000000"/>
                <w:sz w:val="18"/>
                <w:szCs w:val="18"/>
                <w:lang w:eastAsia="ru-RU"/>
              </w:rPr>
              <w:t xml:space="preserve"> если предприниматель арендует землю у города, он должен будет сменить внешний вид павильона, когда ему потребуется продление договора аренды. Новые проекты, не соответствующие уже утвержденным требованиям, администрация утверждать не будет, пояснили «Фонтанке» в КГА. Владельцам временных сооружений на частной земле придется легче — они будут вынуждены сменить конструкцию объекта лишь в том случае, если им понадобится как-либо изменить облик торговой точки, согласовав это с властями.</w:t>
            </w:r>
          </w:p>
        </w:tc>
      </w:tr>
      <w:tr w:rsidR="005743B1" w:rsidRPr="005C3BF6" w:rsidTr="000F5208">
        <w:tblPrEx>
          <w:shd w:val="clear" w:color="auto" w:fill="auto"/>
        </w:tblPrEx>
        <w:trPr>
          <w:tblCellSpacing w:w="15" w:type="dxa"/>
        </w:trPr>
        <w:tc>
          <w:tcPr>
            <w:tcW w:w="0" w:type="auto"/>
            <w:vAlign w:val="center"/>
            <w:hideMark/>
          </w:tcPr>
          <w:p w:rsidR="005743B1" w:rsidRPr="005C3BF6" w:rsidRDefault="005743B1" w:rsidP="000F5208">
            <w:pPr>
              <w:spacing w:after="0" w:line="240" w:lineRule="auto"/>
              <w:jc w:val="center"/>
              <w:rPr>
                <w:rFonts w:ascii="Verdana" w:eastAsia="Times New Roman" w:hAnsi="Verdana" w:cs="Times New Roman"/>
                <w:b/>
                <w:bCs/>
                <w:color w:val="000000"/>
                <w:sz w:val="24"/>
                <w:szCs w:val="24"/>
                <w:lang w:eastAsia="ru-RU"/>
              </w:rPr>
            </w:pPr>
            <w:r w:rsidRPr="005C3BF6">
              <w:rPr>
                <w:rFonts w:ascii="Arial" w:eastAsia="Times New Roman" w:hAnsi="Arial" w:cs="Arial"/>
                <w:b/>
                <w:bCs/>
                <w:noProof/>
                <w:color w:val="333333"/>
                <w:sz w:val="18"/>
                <w:szCs w:val="18"/>
                <w:lang w:eastAsia="ru-RU"/>
              </w:rPr>
              <w:drawing>
                <wp:inline distT="0" distB="0" distL="0" distR="0" wp14:anchorId="1BC2CFE6" wp14:editId="1BAE69CC">
                  <wp:extent cx="1714500" cy="1714500"/>
                  <wp:effectExtent l="0" t="0" r="0" b="0"/>
                  <wp:docPr id="7" name="Рисунок 7" descr="Страница нового архитектурно–художественного регламента внешнего вида нестационарных торговых объектов">
                    <a:hlinkClick xmlns:a="http://schemas.openxmlformats.org/drawingml/2006/main" r:id="rId11"/>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Страница нового архитектурно–художественного регламента внешнего вида нестационарных торговых объектов">
                            <a:hlinkClick r:id="rId11"/>
                          </pic:cNvPr>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1714500" cy="1714500"/>
                          </a:xfrm>
                          <a:prstGeom prst="rect">
                            <a:avLst/>
                          </a:prstGeom>
                          <a:noFill/>
                          <a:ln>
                            <a:noFill/>
                          </a:ln>
                        </pic:spPr>
                      </pic:pic>
                    </a:graphicData>
                  </a:graphic>
                </wp:inline>
              </w:drawing>
            </w:r>
          </w:p>
        </w:tc>
        <w:tc>
          <w:tcPr>
            <w:tcW w:w="0" w:type="auto"/>
            <w:gridSpan w:val="4"/>
            <w:vAlign w:val="center"/>
            <w:hideMark/>
          </w:tcPr>
          <w:p w:rsidR="005743B1" w:rsidRPr="005C3BF6" w:rsidRDefault="005743B1" w:rsidP="000F5208">
            <w:pPr>
              <w:spacing w:after="0" w:line="240" w:lineRule="auto"/>
              <w:rPr>
                <w:rFonts w:ascii="Arial" w:eastAsia="Times New Roman" w:hAnsi="Arial" w:cs="Arial"/>
                <w:b/>
                <w:bCs/>
                <w:color w:val="000000"/>
                <w:sz w:val="18"/>
                <w:szCs w:val="18"/>
                <w:lang w:eastAsia="ru-RU"/>
              </w:rPr>
            </w:pPr>
            <w:r w:rsidRPr="005C3BF6">
              <w:rPr>
                <w:rFonts w:ascii="Arial" w:eastAsia="Times New Roman" w:hAnsi="Arial" w:cs="Arial"/>
                <w:b/>
                <w:bCs/>
                <w:color w:val="000000"/>
                <w:sz w:val="18"/>
                <w:szCs w:val="18"/>
                <w:lang w:eastAsia="ru-RU"/>
              </w:rPr>
              <w:t xml:space="preserve">Согласно проекту документа, КГА регламентирует и </w:t>
            </w:r>
            <w:proofErr w:type="gramStart"/>
            <w:r w:rsidRPr="005C3BF6">
              <w:rPr>
                <w:rFonts w:ascii="Arial" w:eastAsia="Times New Roman" w:hAnsi="Arial" w:cs="Arial"/>
                <w:b/>
                <w:bCs/>
                <w:color w:val="000000"/>
                <w:sz w:val="18"/>
                <w:szCs w:val="18"/>
                <w:lang w:eastAsia="ru-RU"/>
              </w:rPr>
              <w:t>архитектурное решение</w:t>
            </w:r>
            <w:proofErr w:type="gramEnd"/>
            <w:r w:rsidRPr="005C3BF6">
              <w:rPr>
                <w:rFonts w:ascii="Arial" w:eastAsia="Times New Roman" w:hAnsi="Arial" w:cs="Arial"/>
                <w:b/>
                <w:bCs/>
                <w:color w:val="000000"/>
                <w:sz w:val="18"/>
                <w:szCs w:val="18"/>
                <w:lang w:eastAsia="ru-RU"/>
              </w:rPr>
              <w:t xml:space="preserve"> ларьков, и их цвета. Киоски и павильоны будут выкрашены в серо-зеленый цвет, с темно-зелеными, красными, песочными или горчичными тентами. Палатки станут зелеными, желтыми или серыми. Всего на выбор предпринимателям предложат 8 цветов. Площадь и объемно-пространственные размеры павильонов также будут жестко зафиксированы. Согласно альбому решений, площадь киосков будет составлять 4,5 - 5,5 кв. м, павильонов — от 11 до 68 кв. м. Палаток — 3 - 6 «квадратов», а елочных базаров — до 13,5 кв. м. Высота киосков составит 3,6 м.</w:t>
            </w:r>
          </w:p>
        </w:tc>
      </w:tr>
      <w:tr w:rsidR="005743B1" w:rsidRPr="005C3BF6" w:rsidTr="000F5208">
        <w:tblPrEx>
          <w:shd w:val="clear" w:color="auto" w:fill="auto"/>
        </w:tblPrEx>
        <w:trPr>
          <w:tblCellSpacing w:w="15" w:type="dxa"/>
        </w:trPr>
        <w:tc>
          <w:tcPr>
            <w:tcW w:w="0" w:type="auto"/>
            <w:gridSpan w:val="3"/>
            <w:vAlign w:val="center"/>
            <w:hideMark/>
          </w:tcPr>
          <w:p w:rsidR="005743B1" w:rsidRPr="005C3BF6" w:rsidRDefault="005743B1" w:rsidP="000F5208">
            <w:pPr>
              <w:spacing w:after="0" w:line="240" w:lineRule="auto"/>
              <w:jc w:val="right"/>
              <w:rPr>
                <w:rFonts w:ascii="Arial" w:eastAsia="Times New Roman" w:hAnsi="Arial" w:cs="Arial"/>
                <w:b/>
                <w:bCs/>
                <w:color w:val="000000"/>
                <w:sz w:val="18"/>
                <w:szCs w:val="18"/>
                <w:lang w:eastAsia="ru-RU"/>
              </w:rPr>
            </w:pPr>
            <w:r w:rsidRPr="005C3BF6">
              <w:rPr>
                <w:rFonts w:ascii="Arial" w:eastAsia="Times New Roman" w:hAnsi="Arial" w:cs="Arial"/>
                <w:b/>
                <w:bCs/>
                <w:color w:val="000000"/>
                <w:sz w:val="18"/>
                <w:szCs w:val="18"/>
                <w:lang w:eastAsia="ru-RU"/>
              </w:rPr>
              <w:t xml:space="preserve">Также предпринимателей обяжут размещать рядом со своими объектами согласованные с комитетом урны. А по желанию бизнесмены смогут устанавливать и небольшие </w:t>
            </w:r>
            <w:proofErr w:type="gramStart"/>
            <w:r w:rsidRPr="005C3BF6">
              <w:rPr>
                <w:rFonts w:ascii="Arial" w:eastAsia="Times New Roman" w:hAnsi="Arial" w:cs="Arial"/>
                <w:b/>
                <w:bCs/>
                <w:color w:val="000000"/>
                <w:sz w:val="18"/>
                <w:szCs w:val="18"/>
                <w:lang w:eastAsia="ru-RU"/>
              </w:rPr>
              <w:t>клумбы</w:t>
            </w:r>
            <w:proofErr w:type="gramEnd"/>
            <w:r w:rsidRPr="005C3BF6">
              <w:rPr>
                <w:rFonts w:ascii="Arial" w:eastAsia="Times New Roman" w:hAnsi="Arial" w:cs="Arial"/>
                <w:b/>
                <w:bCs/>
                <w:color w:val="000000"/>
                <w:sz w:val="18"/>
                <w:szCs w:val="18"/>
                <w:lang w:eastAsia="ru-RU"/>
              </w:rPr>
              <w:t xml:space="preserve"> и тенты со столиками. Их внешний вид также регламентирован. Рекламу собственникам павильонов можно будет размещать только в витринах.</w:t>
            </w:r>
            <w:r w:rsidRPr="005C3BF6">
              <w:rPr>
                <w:rFonts w:ascii="Arial" w:eastAsia="Times New Roman" w:hAnsi="Arial" w:cs="Arial"/>
                <w:b/>
                <w:bCs/>
                <w:color w:val="000000"/>
                <w:sz w:val="18"/>
                <w:szCs w:val="18"/>
                <w:lang w:eastAsia="ru-RU"/>
              </w:rPr>
              <w:br/>
              <w:t>Новый регламент поспособствует формированию архитектурного облика Петербурга, считают разработчики регламента. С этим согласны многие эксперты. «В целом в Петербурге ситуация не такая катастрофичная, как в Москве, но многие районы уже находятся на грани. Это территории вокруг станций метро «Звездная», «</w:t>
            </w:r>
            <w:proofErr w:type="spellStart"/>
            <w:r w:rsidRPr="005C3BF6">
              <w:rPr>
                <w:rFonts w:ascii="Arial" w:eastAsia="Times New Roman" w:hAnsi="Arial" w:cs="Arial"/>
                <w:b/>
                <w:bCs/>
                <w:color w:val="000000"/>
                <w:sz w:val="18"/>
                <w:szCs w:val="18"/>
                <w:lang w:eastAsia="ru-RU"/>
              </w:rPr>
              <w:t>Купчино</w:t>
            </w:r>
            <w:proofErr w:type="spellEnd"/>
            <w:r w:rsidRPr="005C3BF6">
              <w:rPr>
                <w:rFonts w:ascii="Arial" w:eastAsia="Times New Roman" w:hAnsi="Arial" w:cs="Arial"/>
                <w:b/>
                <w:bCs/>
                <w:color w:val="000000"/>
                <w:sz w:val="18"/>
                <w:szCs w:val="18"/>
                <w:lang w:eastAsia="ru-RU"/>
              </w:rPr>
              <w:t>», «Комендантский проспект». Думаю, любой регламент будет полезен», - говорит архитектор Владимир Григорьев</w:t>
            </w:r>
          </w:p>
        </w:tc>
        <w:tc>
          <w:tcPr>
            <w:tcW w:w="0" w:type="auto"/>
            <w:gridSpan w:val="2"/>
            <w:vAlign w:val="center"/>
            <w:hideMark/>
          </w:tcPr>
          <w:p w:rsidR="005743B1" w:rsidRPr="005C3BF6" w:rsidRDefault="005743B1" w:rsidP="000F5208">
            <w:pPr>
              <w:spacing w:after="0" w:line="240" w:lineRule="auto"/>
              <w:jc w:val="center"/>
              <w:rPr>
                <w:rFonts w:ascii="Verdana" w:eastAsia="Times New Roman" w:hAnsi="Verdana" w:cs="Times New Roman"/>
                <w:b/>
                <w:bCs/>
                <w:color w:val="000000"/>
                <w:sz w:val="24"/>
                <w:szCs w:val="24"/>
                <w:lang w:eastAsia="ru-RU"/>
              </w:rPr>
            </w:pPr>
            <w:r w:rsidRPr="005C3BF6">
              <w:rPr>
                <w:rFonts w:ascii="Arial" w:eastAsia="Times New Roman" w:hAnsi="Arial" w:cs="Arial"/>
                <w:b/>
                <w:bCs/>
                <w:noProof/>
                <w:color w:val="333333"/>
                <w:sz w:val="18"/>
                <w:szCs w:val="18"/>
                <w:lang w:eastAsia="ru-RU"/>
              </w:rPr>
              <w:drawing>
                <wp:inline distT="0" distB="0" distL="0" distR="0" wp14:anchorId="0D1D7647" wp14:editId="3E4F39FD">
                  <wp:extent cx="1714500" cy="1714500"/>
                  <wp:effectExtent l="0" t="0" r="0" b="0"/>
                  <wp:docPr id="8" name="Рисунок 8" descr="Страница нового архитектурно–художественного регламента внешнего вида нестационарных торговых объектов">
                    <a:hlinkClick xmlns:a="http://schemas.openxmlformats.org/drawingml/2006/main" r:id="rId13"/>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Страница нового архитектурно–художественного регламента внешнего вида нестационарных торговых объектов">
                            <a:hlinkClick r:id="rId13"/>
                          </pic:cNvPr>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1714500" cy="1714500"/>
                          </a:xfrm>
                          <a:prstGeom prst="rect">
                            <a:avLst/>
                          </a:prstGeom>
                          <a:noFill/>
                          <a:ln>
                            <a:noFill/>
                          </a:ln>
                        </pic:spPr>
                      </pic:pic>
                    </a:graphicData>
                  </a:graphic>
                </wp:inline>
              </w:drawing>
            </w:r>
          </w:p>
        </w:tc>
      </w:tr>
      <w:tr w:rsidR="005743B1" w:rsidRPr="005C3BF6" w:rsidTr="000F5208">
        <w:tblPrEx>
          <w:shd w:val="clear" w:color="auto" w:fill="auto"/>
        </w:tblPrEx>
        <w:trPr>
          <w:tblCellSpacing w:w="15" w:type="dxa"/>
        </w:trPr>
        <w:tc>
          <w:tcPr>
            <w:tcW w:w="0" w:type="auto"/>
            <w:gridSpan w:val="3"/>
            <w:vAlign w:val="center"/>
            <w:hideMark/>
          </w:tcPr>
          <w:p w:rsidR="005743B1" w:rsidRPr="005C3BF6" w:rsidRDefault="005743B1" w:rsidP="000F5208">
            <w:pPr>
              <w:spacing w:after="0" w:line="240" w:lineRule="auto"/>
              <w:jc w:val="right"/>
              <w:rPr>
                <w:rFonts w:ascii="Arial" w:eastAsia="Times New Roman" w:hAnsi="Arial" w:cs="Arial"/>
                <w:b/>
                <w:bCs/>
                <w:color w:val="000000"/>
                <w:sz w:val="18"/>
                <w:szCs w:val="18"/>
                <w:lang w:eastAsia="ru-RU"/>
              </w:rPr>
            </w:pPr>
            <w:r w:rsidRPr="005C3BF6">
              <w:rPr>
                <w:rFonts w:ascii="Arial" w:eastAsia="Times New Roman" w:hAnsi="Arial" w:cs="Arial"/>
                <w:b/>
                <w:bCs/>
                <w:color w:val="000000"/>
                <w:sz w:val="18"/>
                <w:szCs w:val="18"/>
                <w:lang w:eastAsia="ru-RU"/>
              </w:rPr>
              <w:lastRenderedPageBreak/>
              <w:t>«Вопрос эстетики всегда важен и порой проблематичен. Но нынешние киоски и павильоны возведены по проектам, согласованным с КГА. Почему еще 2 - 3 года назад ведомство устраивали эти конструкции, а теперь нет?» - согласен исполнительный директор Союза малых предприятий Петербурга Владимир Меньшиков. Чтобы привести в порядок внешний вид торговых объектов, городу в первую очередь необходимо ликвидировать все киоски и палатки, появившиеся в Петербурге нелегально, — именно они в большинстве портят вид города, считает Владимир Меньшиков. При этом новые стандарты было бы логично вводить только для новых объектов, расположенных в исторической части города, уверен эксперт.</w:t>
            </w:r>
          </w:p>
        </w:tc>
        <w:tc>
          <w:tcPr>
            <w:tcW w:w="0" w:type="auto"/>
            <w:gridSpan w:val="2"/>
            <w:vAlign w:val="center"/>
            <w:hideMark/>
          </w:tcPr>
          <w:p w:rsidR="005743B1" w:rsidRPr="005C3BF6" w:rsidRDefault="005743B1" w:rsidP="000F5208">
            <w:pPr>
              <w:spacing w:after="0" w:line="240" w:lineRule="auto"/>
              <w:jc w:val="center"/>
              <w:rPr>
                <w:rFonts w:ascii="Verdana" w:eastAsia="Times New Roman" w:hAnsi="Verdana" w:cs="Times New Roman"/>
                <w:b/>
                <w:bCs/>
                <w:color w:val="000000"/>
                <w:sz w:val="24"/>
                <w:szCs w:val="24"/>
                <w:lang w:eastAsia="ru-RU"/>
              </w:rPr>
            </w:pPr>
            <w:r w:rsidRPr="005C3BF6">
              <w:rPr>
                <w:rFonts w:ascii="Verdana" w:eastAsia="Times New Roman" w:hAnsi="Verdana" w:cs="Times New Roman"/>
                <w:b/>
                <w:bCs/>
                <w:noProof/>
                <w:color w:val="000000"/>
                <w:sz w:val="24"/>
                <w:szCs w:val="24"/>
                <w:lang w:eastAsia="ru-RU"/>
              </w:rPr>
              <w:drawing>
                <wp:inline distT="0" distB="0" distL="0" distR="0" wp14:anchorId="00708198" wp14:editId="77286029">
                  <wp:extent cx="1714500" cy="1714500"/>
                  <wp:effectExtent l="0" t="0" r="0" b="0"/>
                  <wp:docPr id="9" name="Рисунок 9" descr="Торговый киоск Союзпечать из архитектурно-художественного регламента КГА С.-Петербурга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Торговый киоск Союзпечать из архитектурно-художественного регламента КГА С.-Петербурга "/>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1714500" cy="1714500"/>
                          </a:xfrm>
                          <a:prstGeom prst="rect">
                            <a:avLst/>
                          </a:prstGeom>
                          <a:noFill/>
                          <a:ln>
                            <a:noFill/>
                          </a:ln>
                        </pic:spPr>
                      </pic:pic>
                    </a:graphicData>
                  </a:graphic>
                </wp:inline>
              </w:drawing>
            </w:r>
          </w:p>
        </w:tc>
      </w:tr>
      <w:tr w:rsidR="005743B1" w:rsidRPr="005C3BF6" w:rsidTr="000F5208">
        <w:tblPrEx>
          <w:shd w:val="clear" w:color="auto" w:fill="auto"/>
        </w:tblPrEx>
        <w:trPr>
          <w:tblCellSpacing w:w="15" w:type="dxa"/>
        </w:trPr>
        <w:tc>
          <w:tcPr>
            <w:tcW w:w="0" w:type="auto"/>
            <w:vAlign w:val="center"/>
            <w:hideMark/>
          </w:tcPr>
          <w:p w:rsidR="005743B1" w:rsidRPr="005C3BF6" w:rsidRDefault="005743B1" w:rsidP="000F5208">
            <w:pPr>
              <w:spacing w:after="0" w:line="240" w:lineRule="auto"/>
              <w:jc w:val="center"/>
              <w:rPr>
                <w:rFonts w:ascii="Verdana" w:eastAsia="Times New Roman" w:hAnsi="Verdana" w:cs="Times New Roman"/>
                <w:b/>
                <w:bCs/>
                <w:color w:val="000000"/>
                <w:sz w:val="24"/>
                <w:szCs w:val="24"/>
                <w:lang w:eastAsia="ru-RU"/>
              </w:rPr>
            </w:pPr>
            <w:r w:rsidRPr="005C3BF6">
              <w:rPr>
                <w:rFonts w:ascii="Verdana" w:eastAsia="Times New Roman" w:hAnsi="Verdana" w:cs="Times New Roman"/>
                <w:b/>
                <w:bCs/>
                <w:noProof/>
                <w:color w:val="000000"/>
                <w:sz w:val="24"/>
                <w:szCs w:val="24"/>
                <w:lang w:eastAsia="ru-RU"/>
              </w:rPr>
              <w:drawing>
                <wp:inline distT="0" distB="0" distL="0" distR="0" wp14:anchorId="62FDEAB9" wp14:editId="42229ABE">
                  <wp:extent cx="1714500" cy="1704975"/>
                  <wp:effectExtent l="0" t="0" r="0" b="9525"/>
                  <wp:docPr id="10" name="Рисунок 10" descr="Страница нового архитектурно–художественного регламента внешнего вида нестационарных торговых объектов"/>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Страница нового архитектурно–художественного регламента внешнего вида нестационарных торговых объектов"/>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1714500" cy="1704975"/>
                          </a:xfrm>
                          <a:prstGeom prst="rect">
                            <a:avLst/>
                          </a:prstGeom>
                          <a:noFill/>
                          <a:ln>
                            <a:noFill/>
                          </a:ln>
                        </pic:spPr>
                      </pic:pic>
                    </a:graphicData>
                  </a:graphic>
                </wp:inline>
              </w:drawing>
            </w:r>
          </w:p>
        </w:tc>
        <w:tc>
          <w:tcPr>
            <w:tcW w:w="0" w:type="auto"/>
            <w:gridSpan w:val="4"/>
            <w:vAlign w:val="center"/>
            <w:hideMark/>
          </w:tcPr>
          <w:p w:rsidR="005743B1" w:rsidRPr="005C3BF6" w:rsidRDefault="005743B1" w:rsidP="000F5208">
            <w:pPr>
              <w:spacing w:after="0" w:line="240" w:lineRule="auto"/>
              <w:rPr>
                <w:rFonts w:ascii="Arial" w:eastAsia="Times New Roman" w:hAnsi="Arial" w:cs="Arial"/>
                <w:b/>
                <w:bCs/>
                <w:color w:val="000000"/>
                <w:sz w:val="18"/>
                <w:szCs w:val="18"/>
                <w:lang w:eastAsia="ru-RU"/>
              </w:rPr>
            </w:pPr>
            <w:r w:rsidRPr="005C3BF6">
              <w:rPr>
                <w:rFonts w:ascii="Arial" w:eastAsia="Times New Roman" w:hAnsi="Arial" w:cs="Arial"/>
                <w:b/>
                <w:bCs/>
                <w:color w:val="000000"/>
                <w:sz w:val="18"/>
                <w:szCs w:val="18"/>
                <w:lang w:eastAsia="ru-RU"/>
              </w:rPr>
              <w:t xml:space="preserve">Стоимость замены павильона площадью до 20 квадратных метров обойдется предпринимателям в 30 - 45 тысяч за кв. м, оценивают эксперты. Стоимость павильонов, больших по площади, обойдется еще дороже: если небольшие киоски можно заказать прямо на заводе, то возведение крупных приравнивается к новому строительству. При этом потратить эту сумму большинство бизнесменов должны будут в течение примерно 3 - 5 лет. Как правило, на этот срок заключаются договоры аренды с КУГИ. «Павильоны площадью более 30 квадратных метров зачастую уже выглядят как капитальные строения, они оформлены каменной плиткой, построены из качественных материалов. Для их возведения требуется пройти через сложную процедуру согласований, которая длится до 6 месяцев», - говорит Сергей </w:t>
            </w:r>
            <w:proofErr w:type="spellStart"/>
            <w:r w:rsidRPr="005C3BF6">
              <w:rPr>
                <w:rFonts w:ascii="Arial" w:eastAsia="Times New Roman" w:hAnsi="Arial" w:cs="Arial"/>
                <w:b/>
                <w:bCs/>
                <w:color w:val="000000"/>
                <w:sz w:val="18"/>
                <w:szCs w:val="18"/>
                <w:lang w:eastAsia="ru-RU"/>
              </w:rPr>
              <w:t>Веснов</w:t>
            </w:r>
            <w:proofErr w:type="spellEnd"/>
            <w:r w:rsidRPr="005C3BF6">
              <w:rPr>
                <w:rFonts w:ascii="Arial" w:eastAsia="Times New Roman" w:hAnsi="Arial" w:cs="Arial"/>
                <w:b/>
                <w:bCs/>
                <w:color w:val="000000"/>
                <w:sz w:val="18"/>
                <w:szCs w:val="18"/>
                <w:lang w:eastAsia="ru-RU"/>
              </w:rPr>
              <w:t>.</w:t>
            </w:r>
          </w:p>
        </w:tc>
      </w:tr>
      <w:tr w:rsidR="005743B1" w:rsidRPr="005C3BF6" w:rsidTr="000F5208">
        <w:tblPrEx>
          <w:shd w:val="clear" w:color="auto" w:fill="auto"/>
        </w:tblPrEx>
        <w:trPr>
          <w:tblCellSpacing w:w="15" w:type="dxa"/>
        </w:trPr>
        <w:tc>
          <w:tcPr>
            <w:tcW w:w="0" w:type="auto"/>
            <w:vAlign w:val="center"/>
            <w:hideMark/>
          </w:tcPr>
          <w:p w:rsidR="005743B1" w:rsidRPr="005C3BF6" w:rsidRDefault="005743B1" w:rsidP="000F5208">
            <w:pPr>
              <w:spacing w:after="0" w:line="240" w:lineRule="auto"/>
              <w:jc w:val="center"/>
              <w:rPr>
                <w:rFonts w:ascii="Verdana" w:eastAsia="Times New Roman" w:hAnsi="Verdana" w:cs="Times New Roman"/>
                <w:b/>
                <w:bCs/>
                <w:color w:val="000000"/>
                <w:sz w:val="24"/>
                <w:szCs w:val="24"/>
                <w:lang w:eastAsia="ru-RU"/>
              </w:rPr>
            </w:pPr>
            <w:r w:rsidRPr="005C3BF6">
              <w:rPr>
                <w:rFonts w:ascii="Verdana" w:eastAsia="Times New Roman" w:hAnsi="Verdana" w:cs="Times New Roman"/>
                <w:b/>
                <w:bCs/>
                <w:noProof/>
                <w:color w:val="000000"/>
                <w:sz w:val="24"/>
                <w:szCs w:val="24"/>
                <w:lang w:eastAsia="ru-RU"/>
              </w:rPr>
              <w:drawing>
                <wp:inline distT="0" distB="0" distL="0" distR="0" wp14:anchorId="44973534" wp14:editId="77E0DEFC">
                  <wp:extent cx="1714500" cy="1714500"/>
                  <wp:effectExtent l="0" t="0" r="0" b="0"/>
                  <wp:docPr id="11" name="Рисунок 11" descr="СПб вид на Измайловский собор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СПб вид на Измайловский собор "/>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1714500" cy="1714500"/>
                          </a:xfrm>
                          <a:prstGeom prst="rect">
                            <a:avLst/>
                          </a:prstGeom>
                          <a:noFill/>
                          <a:ln>
                            <a:noFill/>
                          </a:ln>
                        </pic:spPr>
                      </pic:pic>
                    </a:graphicData>
                  </a:graphic>
                </wp:inline>
              </w:drawing>
            </w:r>
          </w:p>
        </w:tc>
        <w:tc>
          <w:tcPr>
            <w:tcW w:w="0" w:type="auto"/>
            <w:gridSpan w:val="4"/>
            <w:vAlign w:val="center"/>
            <w:hideMark/>
          </w:tcPr>
          <w:p w:rsidR="005743B1" w:rsidRPr="005C3BF6" w:rsidRDefault="005743B1" w:rsidP="000F5208">
            <w:pPr>
              <w:spacing w:after="0" w:line="240" w:lineRule="auto"/>
              <w:rPr>
                <w:rFonts w:ascii="Arial" w:eastAsia="Times New Roman" w:hAnsi="Arial" w:cs="Arial"/>
                <w:b/>
                <w:bCs/>
                <w:color w:val="000000"/>
                <w:sz w:val="18"/>
                <w:szCs w:val="18"/>
                <w:lang w:eastAsia="ru-RU"/>
              </w:rPr>
            </w:pPr>
            <w:r w:rsidRPr="005C3BF6">
              <w:rPr>
                <w:rFonts w:ascii="Arial" w:eastAsia="Times New Roman" w:hAnsi="Arial" w:cs="Arial"/>
                <w:b/>
                <w:bCs/>
                <w:color w:val="000000"/>
                <w:sz w:val="18"/>
                <w:szCs w:val="18"/>
                <w:lang w:eastAsia="ru-RU"/>
              </w:rPr>
              <w:t>К слову, инициативы, связанные с торговыми павильонами, в Петербурге появляются регулярно. В прошлом году правительство выпустило постановление № 1045, регламентирующее размещение нестационарных объектов торговли. Согласно документу, должны быть демонтированы слишком крупные объекты, а также находящиеся вблизи охранных зон инженерных сетей (газ, водопровод, электросети) и зданий, в которых располагаются органы государственной власти, образовательные учреждения, медицинские организации и объекты спорта.</w:t>
            </w:r>
          </w:p>
        </w:tc>
      </w:tr>
      <w:tr w:rsidR="005743B1" w:rsidRPr="005C3BF6" w:rsidTr="000F5208">
        <w:tblPrEx>
          <w:shd w:val="clear" w:color="auto" w:fill="auto"/>
        </w:tblPrEx>
        <w:trPr>
          <w:tblCellSpacing w:w="15" w:type="dxa"/>
        </w:trPr>
        <w:tc>
          <w:tcPr>
            <w:tcW w:w="0" w:type="auto"/>
            <w:gridSpan w:val="3"/>
            <w:vAlign w:val="center"/>
            <w:hideMark/>
          </w:tcPr>
          <w:p w:rsidR="005743B1" w:rsidRPr="005C3BF6" w:rsidRDefault="005743B1" w:rsidP="000F5208">
            <w:pPr>
              <w:spacing w:before="100" w:beforeAutospacing="1" w:after="100" w:afterAutospacing="1" w:line="240" w:lineRule="auto"/>
              <w:jc w:val="right"/>
              <w:rPr>
                <w:rFonts w:ascii="Verdana" w:eastAsia="Times New Roman" w:hAnsi="Verdana" w:cs="Times New Roman"/>
                <w:b/>
                <w:bCs/>
                <w:color w:val="000000"/>
                <w:sz w:val="24"/>
                <w:szCs w:val="24"/>
                <w:lang w:eastAsia="ru-RU"/>
              </w:rPr>
            </w:pPr>
            <w:r w:rsidRPr="005C3BF6">
              <w:rPr>
                <w:rFonts w:ascii="Arial" w:eastAsia="Times New Roman" w:hAnsi="Arial" w:cs="Arial"/>
                <w:b/>
                <w:bCs/>
                <w:color w:val="000000"/>
                <w:sz w:val="18"/>
                <w:szCs w:val="18"/>
                <w:lang w:eastAsia="ru-RU"/>
              </w:rPr>
              <w:t xml:space="preserve">Первоначально в новую схему размещения таких объектов не попала значительная часть таких павильонов, к </w:t>
            </w:r>
            <w:proofErr w:type="gramStart"/>
            <w:r w:rsidRPr="005C3BF6">
              <w:rPr>
                <w:rFonts w:ascii="Arial" w:eastAsia="Times New Roman" w:hAnsi="Arial" w:cs="Arial"/>
                <w:b/>
                <w:bCs/>
                <w:color w:val="000000"/>
                <w:sz w:val="18"/>
                <w:szCs w:val="18"/>
                <w:lang w:eastAsia="ru-RU"/>
              </w:rPr>
              <w:t>примеру</w:t>
            </w:r>
            <w:proofErr w:type="gramEnd"/>
            <w:r w:rsidRPr="005C3BF6">
              <w:rPr>
                <w:rFonts w:ascii="Arial" w:eastAsia="Times New Roman" w:hAnsi="Arial" w:cs="Arial"/>
                <w:b/>
                <w:bCs/>
                <w:color w:val="000000"/>
                <w:sz w:val="18"/>
                <w:szCs w:val="18"/>
                <w:lang w:eastAsia="ru-RU"/>
              </w:rPr>
              <w:t xml:space="preserve"> около трети газетных киосков. Однако затем городские власти решили свой подход скорректировать. Еще одна головная боль бизнесменов — срочное подключение к сетям «Ленэнерго» после увеличения платы за бездоговорное потребление в десятки раз с прошлого года.</w:t>
            </w:r>
          </w:p>
          <w:p w:rsidR="005C3BF6" w:rsidRPr="005C3BF6" w:rsidRDefault="005743B1" w:rsidP="000F5208">
            <w:pPr>
              <w:spacing w:before="100" w:beforeAutospacing="1" w:after="100" w:afterAutospacing="1" w:line="240" w:lineRule="auto"/>
              <w:jc w:val="right"/>
              <w:rPr>
                <w:rFonts w:ascii="Verdana" w:eastAsia="Times New Roman" w:hAnsi="Verdana" w:cs="Times New Roman"/>
                <w:b/>
                <w:bCs/>
                <w:color w:val="000000"/>
                <w:sz w:val="24"/>
                <w:szCs w:val="24"/>
                <w:lang w:eastAsia="ru-RU"/>
              </w:rPr>
            </w:pPr>
            <w:r w:rsidRPr="005C3BF6">
              <w:rPr>
                <w:rFonts w:ascii="Arial" w:eastAsia="Times New Roman" w:hAnsi="Arial" w:cs="Arial"/>
                <w:b/>
                <w:bCs/>
                <w:color w:val="000000"/>
                <w:sz w:val="18"/>
                <w:szCs w:val="18"/>
                <w:lang w:eastAsia="ru-RU"/>
              </w:rPr>
              <w:t>Антонина Асанова, «</w:t>
            </w:r>
            <w:proofErr w:type="spellStart"/>
            <w:r w:rsidRPr="005C3BF6">
              <w:rPr>
                <w:rFonts w:ascii="Arial" w:eastAsia="Times New Roman" w:hAnsi="Arial" w:cs="Arial"/>
                <w:b/>
                <w:bCs/>
                <w:color w:val="000000"/>
                <w:sz w:val="18"/>
                <w:szCs w:val="18"/>
                <w:lang w:eastAsia="ru-RU"/>
              </w:rPr>
              <w:t>Фонтанка</w:t>
            </w:r>
            <w:proofErr w:type="gramStart"/>
            <w:r w:rsidRPr="005C3BF6">
              <w:rPr>
                <w:rFonts w:ascii="Arial" w:eastAsia="Times New Roman" w:hAnsi="Arial" w:cs="Arial"/>
                <w:b/>
                <w:bCs/>
                <w:color w:val="000000"/>
                <w:sz w:val="18"/>
                <w:szCs w:val="18"/>
                <w:lang w:eastAsia="ru-RU"/>
              </w:rPr>
              <w:t>.р</w:t>
            </w:r>
            <w:proofErr w:type="gramEnd"/>
            <w:r w:rsidRPr="005C3BF6">
              <w:rPr>
                <w:rFonts w:ascii="Arial" w:eastAsia="Times New Roman" w:hAnsi="Arial" w:cs="Arial"/>
                <w:b/>
                <w:bCs/>
                <w:color w:val="000000"/>
                <w:sz w:val="18"/>
                <w:szCs w:val="18"/>
                <w:lang w:eastAsia="ru-RU"/>
              </w:rPr>
              <w:t>у</w:t>
            </w:r>
            <w:proofErr w:type="spellEnd"/>
            <w:r w:rsidRPr="005C3BF6">
              <w:rPr>
                <w:rFonts w:ascii="Arial" w:eastAsia="Times New Roman" w:hAnsi="Arial" w:cs="Arial"/>
                <w:b/>
                <w:bCs/>
                <w:color w:val="000000"/>
                <w:sz w:val="18"/>
                <w:szCs w:val="18"/>
                <w:lang w:eastAsia="ru-RU"/>
              </w:rPr>
              <w:t>» 25.10.2013 </w:t>
            </w:r>
          </w:p>
        </w:tc>
        <w:tc>
          <w:tcPr>
            <w:tcW w:w="0" w:type="auto"/>
            <w:gridSpan w:val="2"/>
            <w:vAlign w:val="center"/>
            <w:hideMark/>
          </w:tcPr>
          <w:p w:rsidR="005743B1" w:rsidRPr="005C3BF6" w:rsidRDefault="005743B1" w:rsidP="000F5208">
            <w:pPr>
              <w:spacing w:after="0" w:line="240" w:lineRule="auto"/>
              <w:jc w:val="center"/>
              <w:rPr>
                <w:rFonts w:ascii="Verdana" w:eastAsia="Times New Roman" w:hAnsi="Verdana" w:cs="Times New Roman"/>
                <w:b/>
                <w:bCs/>
                <w:color w:val="000000"/>
                <w:sz w:val="24"/>
                <w:szCs w:val="24"/>
                <w:lang w:eastAsia="ru-RU"/>
              </w:rPr>
            </w:pPr>
            <w:r w:rsidRPr="005C3BF6">
              <w:rPr>
                <w:rFonts w:ascii="Verdana" w:eastAsia="Times New Roman" w:hAnsi="Verdana" w:cs="Times New Roman"/>
                <w:b/>
                <w:bCs/>
                <w:noProof/>
                <w:color w:val="000000"/>
                <w:sz w:val="24"/>
                <w:szCs w:val="24"/>
                <w:lang w:eastAsia="ru-RU"/>
              </w:rPr>
              <w:drawing>
                <wp:inline distT="0" distB="0" distL="0" distR="0" wp14:anchorId="08D75440" wp14:editId="47C7C18A">
                  <wp:extent cx="1714500" cy="1714500"/>
                  <wp:effectExtent l="0" t="0" r="0" b="0"/>
                  <wp:docPr id="12" name="Рисунок 12" descr="Страница нового архитектурно–художественного регламента внешнего вида нестационарных торговых объектов"/>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Страница нового архитектурно–художественного регламента внешнего вида нестационарных торговых объектов"/>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1714500" cy="1714500"/>
                          </a:xfrm>
                          <a:prstGeom prst="rect">
                            <a:avLst/>
                          </a:prstGeom>
                          <a:noFill/>
                          <a:ln>
                            <a:noFill/>
                          </a:ln>
                        </pic:spPr>
                      </pic:pic>
                    </a:graphicData>
                  </a:graphic>
                </wp:inline>
              </w:drawing>
            </w:r>
          </w:p>
        </w:tc>
      </w:tr>
    </w:tbl>
    <w:p w:rsidR="005743B1" w:rsidRDefault="005743B1" w:rsidP="005743B1">
      <w:hyperlink r:id="rId19" w:history="1">
        <w:r w:rsidRPr="004957D2">
          <w:rPr>
            <w:rStyle w:val="a3"/>
          </w:rPr>
          <w:t>http://kiosk-spb.ru/al_kiosk_reglament_city_.html</w:t>
        </w:r>
      </w:hyperlink>
      <w:r>
        <w:t xml:space="preserve"> </w:t>
      </w:r>
    </w:p>
    <w:p w:rsidR="00AF2549" w:rsidRDefault="005743B1"/>
    <w:sectPr w:rsidR="00AF2549">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E0002AFF" w:usb1="C0007841" w:usb2="00000009" w:usb3="00000000" w:csb0="000001FF" w:csb1="00000000"/>
  </w:font>
  <w:font w:name="Tahoma">
    <w:panose1 w:val="020B0604030504040204"/>
    <w:charset w:val="CC"/>
    <w:family w:val="swiss"/>
    <w:pitch w:val="variable"/>
    <w:sig w:usb0="E1002EFF" w:usb1="C000605B" w:usb2="00000029" w:usb3="00000000" w:csb0="000101FF" w:csb1="00000000"/>
  </w:font>
  <w:font w:name="Verdana">
    <w:panose1 w:val="020B0604030504040204"/>
    <w:charset w:val="CC"/>
    <w:family w:val="swiss"/>
    <w:pitch w:val="variable"/>
    <w:sig w:usb0="A10006FF" w:usb1="4000205B" w:usb2="00000010" w:usb3="00000000" w:csb0="0000019F" w:csb1="00000000"/>
  </w:font>
  <w:font w:name="Arial">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743B1"/>
    <w:rsid w:val="002E5F6F"/>
    <w:rsid w:val="005743B1"/>
    <w:rsid w:val="00FE104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743B1"/>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5743B1"/>
    <w:rPr>
      <w:color w:val="0000FF" w:themeColor="hyperlink"/>
      <w:u w:val="single"/>
    </w:rPr>
  </w:style>
  <w:style w:type="paragraph" w:styleId="a4">
    <w:name w:val="Balloon Text"/>
    <w:basedOn w:val="a"/>
    <w:link w:val="a5"/>
    <w:uiPriority w:val="99"/>
    <w:semiHidden/>
    <w:unhideWhenUsed/>
    <w:rsid w:val="005743B1"/>
    <w:pPr>
      <w:spacing w:after="0" w:line="240" w:lineRule="auto"/>
    </w:pPr>
    <w:rPr>
      <w:rFonts w:ascii="Tahoma" w:hAnsi="Tahoma" w:cs="Tahoma"/>
      <w:sz w:val="16"/>
      <w:szCs w:val="16"/>
    </w:rPr>
  </w:style>
  <w:style w:type="character" w:customStyle="1" w:styleId="a5">
    <w:name w:val="Текст выноски Знак"/>
    <w:basedOn w:val="a0"/>
    <w:link w:val="a4"/>
    <w:uiPriority w:val="99"/>
    <w:semiHidden/>
    <w:rsid w:val="005743B1"/>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743B1"/>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5743B1"/>
    <w:rPr>
      <w:color w:val="0000FF" w:themeColor="hyperlink"/>
      <w:u w:val="single"/>
    </w:rPr>
  </w:style>
  <w:style w:type="paragraph" w:styleId="a4">
    <w:name w:val="Balloon Text"/>
    <w:basedOn w:val="a"/>
    <w:link w:val="a5"/>
    <w:uiPriority w:val="99"/>
    <w:semiHidden/>
    <w:unhideWhenUsed/>
    <w:rsid w:val="005743B1"/>
    <w:pPr>
      <w:spacing w:after="0" w:line="240" w:lineRule="auto"/>
    </w:pPr>
    <w:rPr>
      <w:rFonts w:ascii="Tahoma" w:hAnsi="Tahoma" w:cs="Tahoma"/>
      <w:sz w:val="16"/>
      <w:szCs w:val="16"/>
    </w:rPr>
  </w:style>
  <w:style w:type="character" w:customStyle="1" w:styleId="a5">
    <w:name w:val="Текст выноски Знак"/>
    <w:basedOn w:val="a0"/>
    <w:link w:val="a4"/>
    <w:uiPriority w:val="99"/>
    <w:semiHidden/>
    <w:rsid w:val="005743B1"/>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4.jpeg"/><Relationship Id="rId13" Type="http://schemas.openxmlformats.org/officeDocument/2006/relationships/hyperlink" Target="http://kiosk-spb.ru/images/page_reglament_city/page_art_regl_4.jpg" TargetMode="External"/><Relationship Id="rId18" Type="http://schemas.openxmlformats.org/officeDocument/2006/relationships/image" Target="media/image12.jpeg"/><Relationship Id="rId3" Type="http://schemas.openxmlformats.org/officeDocument/2006/relationships/settings" Target="settings.xml"/><Relationship Id="rId21" Type="http://schemas.openxmlformats.org/officeDocument/2006/relationships/theme" Target="theme/theme1.xml"/><Relationship Id="rId7" Type="http://schemas.openxmlformats.org/officeDocument/2006/relationships/image" Target="media/image3.jpeg"/><Relationship Id="rId12" Type="http://schemas.openxmlformats.org/officeDocument/2006/relationships/image" Target="media/image7.jpeg"/><Relationship Id="rId17" Type="http://schemas.openxmlformats.org/officeDocument/2006/relationships/image" Target="media/image11.jpeg"/><Relationship Id="rId2" Type="http://schemas.microsoft.com/office/2007/relationships/stylesWithEffects" Target="stylesWithEffects.xml"/><Relationship Id="rId16" Type="http://schemas.openxmlformats.org/officeDocument/2006/relationships/image" Target="media/image10.jpeg"/><Relationship Id="rId20" Type="http://schemas.openxmlformats.org/officeDocument/2006/relationships/fontTable" Target="fontTable.xml"/><Relationship Id="rId1" Type="http://schemas.openxmlformats.org/officeDocument/2006/relationships/styles" Target="styles.xml"/><Relationship Id="rId6" Type="http://schemas.openxmlformats.org/officeDocument/2006/relationships/image" Target="media/image2.jpeg"/><Relationship Id="rId11" Type="http://schemas.openxmlformats.org/officeDocument/2006/relationships/hyperlink" Target="http://kiosk-spb.ru/images/page_reglament_city/page_art_regl_3.jpg" TargetMode="External"/><Relationship Id="rId5" Type="http://schemas.openxmlformats.org/officeDocument/2006/relationships/image" Target="media/image1.jpeg"/><Relationship Id="rId15" Type="http://schemas.openxmlformats.org/officeDocument/2006/relationships/image" Target="media/image9.jpeg"/><Relationship Id="rId10" Type="http://schemas.openxmlformats.org/officeDocument/2006/relationships/image" Target="media/image6.jpeg"/><Relationship Id="rId19" Type="http://schemas.openxmlformats.org/officeDocument/2006/relationships/hyperlink" Target="http://kiosk-spb.ru/al_kiosk_reglament_city_.html" TargetMode="External"/><Relationship Id="rId4" Type="http://schemas.openxmlformats.org/officeDocument/2006/relationships/webSettings" Target="webSettings.xml"/><Relationship Id="rId9" Type="http://schemas.openxmlformats.org/officeDocument/2006/relationships/image" Target="media/image5.jpeg"/><Relationship Id="rId14" Type="http://schemas.openxmlformats.org/officeDocument/2006/relationships/image" Target="media/image8.jpe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1</Pages>
  <Words>1222</Words>
  <Characters>6970</Characters>
  <Application>Microsoft Office Word</Application>
  <DocSecurity>0</DocSecurity>
  <Lines>58</Lines>
  <Paragraphs>16</Paragraphs>
  <ScaleCrop>false</ScaleCrop>
  <Company>Krokoz™</Company>
  <LinksUpToDate>false</LinksUpToDate>
  <CharactersWithSpaces>8176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Администратор</dc:creator>
  <cp:lastModifiedBy>Администратор</cp:lastModifiedBy>
  <cp:revision>2</cp:revision>
  <dcterms:created xsi:type="dcterms:W3CDTF">2015-02-11T22:15:00Z</dcterms:created>
  <dcterms:modified xsi:type="dcterms:W3CDTF">2015-02-11T22:21:00Z</dcterms:modified>
</cp:coreProperties>
</file>